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rPr>
      </w:pPr>
      <w:bookmarkStart w:id="0" w:name="_GoBack"/>
      <w:r>
        <w:rPr>
          <w:rFonts w:hint="eastAsia" w:asciiTheme="minorEastAsia" w:hAnsiTheme="minorEastAsia" w:eastAsiaTheme="minorEastAsia" w:cstheme="minorEastAsia"/>
          <w:b/>
          <w:bCs/>
          <w:sz w:val="44"/>
          <w:szCs w:val="44"/>
        </w:rPr>
        <w:t>深圳市燃气行业技能人才职业技能等级评价活动实施方案</w:t>
      </w:r>
    </w:p>
    <w:bookmarkEnd w:id="0"/>
    <w:p>
      <w:pPr>
        <w:keepNext w:val="0"/>
        <w:keepLines w:val="0"/>
        <w:pageBreakBefore w:val="0"/>
        <w:kinsoku/>
        <w:wordWrap/>
        <w:overflowPunct/>
        <w:topLinePunct w:val="0"/>
        <w:autoSpaceDE/>
        <w:autoSpaceDN/>
        <w:bidi w:val="0"/>
        <w:adjustRightInd w:val="0"/>
        <w:snapToGrid w:val="0"/>
        <w:spacing w:line="720" w:lineRule="exact"/>
        <w:ind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为促进燃气行业技能人才队伍建设, 开展燃气行业技能人才职业技能水平评价活动，以确保从业人员的专业能力与素质水平符合行业安全生产管理的需求，并打通燃气行业技能人才职业发展通道，特制定本实施方案。</w:t>
      </w:r>
    </w:p>
    <w:p>
      <w:pPr>
        <w:keepNext w:val="0"/>
        <w:keepLines w:val="0"/>
        <w:pageBreakBefore w:val="0"/>
        <w:kinsoku/>
        <w:wordWrap/>
        <w:overflowPunct/>
        <w:topLinePunct w:val="0"/>
        <w:autoSpaceDE/>
        <w:autoSpaceDN/>
        <w:bidi w:val="0"/>
        <w:adjustRightInd w:val="0"/>
        <w:snapToGrid w:val="0"/>
        <w:spacing w:line="720" w:lineRule="exact"/>
        <w:ind w:right="0" w:rightChars="0" w:firstLine="643" w:firstLineChars="200"/>
        <w:textAlignment w:val="auto"/>
        <w:outlineLvl w:val="9"/>
        <w:rPr>
          <w:rFonts w:ascii="仿宋" w:hAnsi="仿宋" w:eastAsia="仿宋"/>
          <w:b/>
          <w:bCs/>
          <w:sz w:val="32"/>
          <w:szCs w:val="32"/>
        </w:rPr>
      </w:pPr>
      <w:r>
        <w:rPr>
          <w:rFonts w:hint="eastAsia" w:ascii="仿宋" w:hAnsi="仿宋" w:eastAsia="仿宋"/>
          <w:b/>
          <w:bCs/>
          <w:sz w:val="32"/>
          <w:szCs w:val="32"/>
        </w:rPr>
        <w:t>一</w:t>
      </w:r>
      <w:r>
        <w:rPr>
          <w:rFonts w:hint="eastAsia" w:ascii="仿宋" w:hAnsi="仿宋" w:eastAsia="仿宋"/>
          <w:b/>
          <w:bCs/>
          <w:sz w:val="32"/>
          <w:szCs w:val="32"/>
          <w:lang w:eastAsia="zh-CN"/>
        </w:rPr>
        <w:t>、</w:t>
      </w:r>
      <w:r>
        <w:rPr>
          <w:rFonts w:hint="eastAsia" w:ascii="仿宋" w:hAnsi="仿宋" w:eastAsia="仿宋"/>
          <w:b/>
          <w:bCs/>
          <w:sz w:val="32"/>
          <w:szCs w:val="32"/>
        </w:rPr>
        <w:t>指导思想与目标</w:t>
      </w:r>
    </w:p>
    <w:p>
      <w:pPr>
        <w:keepNext w:val="0"/>
        <w:keepLines w:val="0"/>
        <w:pageBreakBefore w:val="0"/>
        <w:kinsoku/>
        <w:wordWrap/>
        <w:overflowPunct/>
        <w:topLinePunct w:val="0"/>
        <w:autoSpaceDE/>
        <w:autoSpaceDN/>
        <w:bidi w:val="0"/>
        <w:adjustRightInd w:val="0"/>
        <w:snapToGrid w:val="0"/>
        <w:spacing w:line="720" w:lineRule="exact"/>
        <w:ind w:right="0" w:rightChars="0" w:firstLine="643" w:firstLineChars="200"/>
        <w:textAlignment w:val="auto"/>
        <w:outlineLvl w:val="9"/>
        <w:rPr>
          <w:rFonts w:ascii="仿宋" w:hAnsi="仿宋" w:eastAsia="仿宋"/>
          <w:b/>
          <w:bCs/>
          <w:sz w:val="32"/>
          <w:szCs w:val="32"/>
        </w:rPr>
      </w:pPr>
      <w:r>
        <w:rPr>
          <w:rFonts w:hint="eastAsia" w:ascii="仿宋" w:hAnsi="仿宋" w:eastAsia="仿宋"/>
          <w:b/>
          <w:bCs/>
          <w:sz w:val="32"/>
          <w:szCs w:val="32"/>
        </w:rPr>
        <w:t>（一）指导思想</w:t>
      </w:r>
    </w:p>
    <w:p>
      <w:pPr>
        <w:pStyle w:val="7"/>
        <w:keepNext w:val="0"/>
        <w:keepLines w:val="0"/>
        <w:pageBreakBefore w:val="0"/>
        <w:widowControl/>
        <w:kinsoku/>
        <w:wordWrap/>
        <w:overflowPunct/>
        <w:topLinePunct w:val="0"/>
        <w:autoSpaceDE/>
        <w:autoSpaceDN/>
        <w:bidi w:val="0"/>
        <w:spacing w:beforeAutospacing="0" w:afterAutospacing="0" w:line="720" w:lineRule="exact"/>
        <w:ind w:right="0" w:rightChars="0" w:firstLine="640"/>
        <w:textAlignment w:val="auto"/>
        <w:outlineLvl w:val="9"/>
        <w:rPr>
          <w:rFonts w:ascii="仿宋" w:hAnsi="仿宋" w:eastAsia="仿宋"/>
          <w:sz w:val="32"/>
          <w:szCs w:val="32"/>
        </w:rPr>
      </w:pPr>
      <w:r>
        <w:rPr>
          <w:rFonts w:hint="eastAsia" w:ascii="仿宋" w:hAnsi="仿宋" w:eastAsia="仿宋" w:cstheme="minorBidi"/>
          <w:sz w:val="32"/>
          <w:szCs w:val="32"/>
        </w:rPr>
        <w:t>以邓小平理论、“三个代表”重要思想、科学发展观为指导，全面贯彻十九大精神，深入贯彻习近平总书记系列重要讲话精神和治国理政新思想新战略，按照人社部《进一步减少和规范职业资格许可和认定事项的改革方案》，遵循社会主义市场经济规律和人才成长规律，深化人才评价制度改革，</w:t>
      </w:r>
      <w:r>
        <w:rPr>
          <w:rFonts w:hint="eastAsia" w:ascii="仿宋" w:hAnsi="仿宋" w:eastAsia="仿宋"/>
          <w:sz w:val="32"/>
          <w:szCs w:val="32"/>
        </w:rPr>
        <w:t>研究制定燃气行业职业技能等级标准和评价规范，积极推动行业技能人才技能水平评价活动。</w:t>
      </w:r>
    </w:p>
    <w:p>
      <w:pPr>
        <w:keepNext w:val="0"/>
        <w:keepLines w:val="0"/>
        <w:pageBreakBefore w:val="0"/>
        <w:kinsoku/>
        <w:wordWrap/>
        <w:overflowPunct/>
        <w:topLinePunct w:val="0"/>
        <w:autoSpaceDE/>
        <w:autoSpaceDN/>
        <w:bidi w:val="0"/>
        <w:adjustRightInd w:val="0"/>
        <w:snapToGrid w:val="0"/>
        <w:spacing w:line="720" w:lineRule="exact"/>
        <w:ind w:right="0" w:rightChars="0" w:firstLine="643" w:firstLineChars="200"/>
        <w:textAlignment w:val="auto"/>
        <w:outlineLvl w:val="9"/>
        <w:rPr>
          <w:rFonts w:ascii="仿宋" w:hAnsi="仿宋" w:eastAsia="仿宋"/>
          <w:b/>
          <w:bCs/>
          <w:sz w:val="32"/>
          <w:szCs w:val="32"/>
        </w:rPr>
      </w:pPr>
      <w:r>
        <w:rPr>
          <w:rFonts w:hint="eastAsia" w:ascii="仿宋" w:hAnsi="仿宋" w:eastAsia="仿宋"/>
          <w:b/>
          <w:bCs/>
          <w:sz w:val="32"/>
          <w:szCs w:val="32"/>
        </w:rPr>
        <w:t>（二）工作目标</w:t>
      </w:r>
    </w:p>
    <w:p>
      <w:pPr>
        <w:keepNext w:val="0"/>
        <w:keepLines w:val="0"/>
        <w:pageBreakBefore w:val="0"/>
        <w:kinsoku/>
        <w:wordWrap/>
        <w:overflowPunct/>
        <w:topLinePunct w:val="0"/>
        <w:autoSpaceDE/>
        <w:autoSpaceDN/>
        <w:bidi w:val="0"/>
        <w:adjustRightInd w:val="0"/>
        <w:snapToGrid w:val="0"/>
        <w:spacing w:line="720" w:lineRule="exact"/>
        <w:ind w:right="0" w:rightChars="0" w:firstLine="640" w:firstLineChars="200"/>
        <w:textAlignment w:val="auto"/>
        <w:outlineLvl w:val="9"/>
        <w:rPr>
          <w:rFonts w:ascii="仿宋" w:hAnsi="仿宋" w:eastAsia="仿宋"/>
          <w:sz w:val="32"/>
          <w:szCs w:val="32"/>
        </w:rPr>
      </w:pPr>
      <w:r>
        <w:rPr>
          <w:rFonts w:hint="eastAsia" w:ascii="仿宋" w:hAnsi="仿宋" w:eastAsia="仿宋"/>
          <w:sz w:val="32"/>
          <w:szCs w:val="32"/>
        </w:rPr>
        <w:t>燃气行业职业技能等级评价分为四个等级（包括初级、中级、高级和技师），其证书可作为从业人员职业能力证明，也可作为用人单位在招聘、任用、提拔从业人员时，对从业人员能力判定的主要依据。</w:t>
      </w:r>
    </w:p>
    <w:p>
      <w:pPr>
        <w:keepNext w:val="0"/>
        <w:keepLines w:val="0"/>
        <w:pageBreakBefore w:val="0"/>
        <w:kinsoku/>
        <w:wordWrap/>
        <w:overflowPunct/>
        <w:topLinePunct w:val="0"/>
        <w:autoSpaceDE/>
        <w:autoSpaceDN/>
        <w:bidi w:val="0"/>
        <w:adjustRightInd w:val="0"/>
        <w:snapToGrid w:val="0"/>
        <w:spacing w:line="720" w:lineRule="exact"/>
        <w:ind w:right="0" w:rightChars="0" w:firstLine="643" w:firstLineChars="200"/>
        <w:textAlignment w:val="auto"/>
        <w:outlineLvl w:val="9"/>
        <w:rPr>
          <w:rFonts w:ascii="仿宋" w:hAnsi="仿宋" w:eastAsia="仿宋"/>
          <w:b/>
          <w:bCs/>
          <w:sz w:val="32"/>
          <w:szCs w:val="32"/>
        </w:rPr>
      </w:pPr>
      <w:r>
        <w:rPr>
          <w:rFonts w:hint="eastAsia" w:ascii="仿宋" w:hAnsi="仿宋" w:eastAsia="仿宋"/>
          <w:b/>
          <w:bCs/>
          <w:sz w:val="32"/>
          <w:szCs w:val="32"/>
        </w:rPr>
        <w:t>二</w:t>
      </w:r>
      <w:r>
        <w:rPr>
          <w:rFonts w:hint="eastAsia" w:ascii="仿宋" w:hAnsi="仿宋" w:eastAsia="仿宋"/>
          <w:b/>
          <w:bCs/>
          <w:sz w:val="32"/>
          <w:szCs w:val="32"/>
          <w:lang w:eastAsia="zh-CN"/>
        </w:rPr>
        <w:t>、</w:t>
      </w:r>
      <w:r>
        <w:rPr>
          <w:rFonts w:hint="eastAsia" w:ascii="仿宋" w:hAnsi="仿宋" w:eastAsia="仿宋"/>
          <w:b/>
          <w:bCs/>
          <w:sz w:val="32"/>
          <w:szCs w:val="32"/>
        </w:rPr>
        <w:t>组织架构与职责</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sz w:val="32"/>
          <w:szCs w:val="32"/>
        </w:rPr>
      </w:pPr>
      <w:r>
        <w:rPr>
          <w:rFonts w:hint="eastAsia" w:ascii="仿宋" w:hAnsi="仿宋" w:eastAsia="仿宋"/>
          <w:sz w:val="32"/>
          <w:szCs w:val="32"/>
        </w:rPr>
        <w:t>（一）成立技能等级评价专家委员会</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sz w:val="32"/>
          <w:szCs w:val="32"/>
        </w:rPr>
      </w:pPr>
      <w:r>
        <w:rPr>
          <w:rFonts w:hint="eastAsia" w:ascii="仿宋" w:hAnsi="仿宋" w:eastAsia="仿宋"/>
          <w:sz w:val="32"/>
          <w:szCs w:val="32"/>
        </w:rPr>
        <w:t>委员会领导小组：设主任、副主任各1名</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sz w:val="32"/>
          <w:szCs w:val="32"/>
        </w:rPr>
      </w:pPr>
      <w:r>
        <w:rPr>
          <w:rFonts w:hint="eastAsia" w:ascii="仿宋" w:hAnsi="仿宋" w:eastAsia="仿宋"/>
          <w:sz w:val="32"/>
          <w:szCs w:val="32"/>
        </w:rPr>
        <w:t>委员会成员：瓶装气企业委员1名、管道气企业委员1名、燃气具企业委员1名、工程施工企业委员1名，专职秘书1名。</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b/>
          <w:bCs/>
          <w:sz w:val="32"/>
          <w:szCs w:val="32"/>
        </w:rPr>
      </w:pPr>
      <w:r>
        <w:rPr>
          <w:rFonts w:hint="eastAsia" w:ascii="仿宋" w:hAnsi="仿宋" w:eastAsia="仿宋"/>
          <w:b/>
          <w:bCs/>
          <w:sz w:val="32"/>
          <w:szCs w:val="32"/>
        </w:rPr>
        <w:t>（二）工作职责</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sz w:val="32"/>
          <w:szCs w:val="32"/>
        </w:rPr>
      </w:pPr>
      <w:r>
        <w:rPr>
          <w:rFonts w:hint="eastAsia" w:ascii="仿宋" w:hAnsi="仿宋" w:eastAsia="仿宋"/>
          <w:sz w:val="32"/>
          <w:szCs w:val="32"/>
        </w:rPr>
        <w:t>依据《深圳市职业技能鉴定标准开发管理办法》、《深圳市职业技能鉴定考核大纲编制技术规范》及《深圳市职业技能鉴定题库开发技术规范》要求，结合深圳燃气行业的实际情况，协同相关领域专家研究制定燃气行业职业技能等级标准和评价规范。根据职业（工种）考核要求，组建考评员、考务员队伍，建立行业公认的燃气行业技能人才技能等级评价体系，并推动行业从业人员职业技能等级评价活动的实施开展。</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b/>
          <w:bCs/>
          <w:sz w:val="32"/>
          <w:szCs w:val="32"/>
        </w:rPr>
      </w:pPr>
      <w:r>
        <w:rPr>
          <w:rFonts w:hint="eastAsia" w:ascii="仿宋" w:hAnsi="仿宋" w:eastAsia="仿宋"/>
          <w:b/>
          <w:bCs/>
          <w:sz w:val="32"/>
          <w:szCs w:val="32"/>
        </w:rPr>
        <w:t>三</w:t>
      </w:r>
      <w:r>
        <w:rPr>
          <w:rFonts w:hint="eastAsia" w:ascii="仿宋" w:hAnsi="仿宋" w:eastAsia="仿宋"/>
          <w:b/>
          <w:bCs/>
          <w:sz w:val="32"/>
          <w:szCs w:val="32"/>
          <w:lang w:eastAsia="zh-CN"/>
        </w:rPr>
        <w:t>、</w:t>
      </w:r>
      <w:r>
        <w:rPr>
          <w:rFonts w:hint="eastAsia" w:ascii="仿宋" w:hAnsi="仿宋" w:eastAsia="仿宋"/>
          <w:b/>
          <w:bCs/>
          <w:sz w:val="32"/>
          <w:szCs w:val="32"/>
        </w:rPr>
        <w:t>培训</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sz w:val="32"/>
          <w:szCs w:val="32"/>
        </w:rPr>
      </w:pPr>
      <w:r>
        <w:rPr>
          <w:rFonts w:hint="eastAsia" w:ascii="仿宋" w:hAnsi="仿宋" w:eastAsia="仿宋"/>
          <w:sz w:val="32"/>
          <w:szCs w:val="32"/>
        </w:rPr>
        <w:t>燃气企业可以自培或委托有资质的培训机构对从业人员进行培训，并达到相应的学时和要求方可参加职业技能等级评价。</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b/>
          <w:bCs/>
          <w:sz w:val="32"/>
          <w:szCs w:val="32"/>
        </w:rPr>
      </w:pPr>
      <w:r>
        <w:rPr>
          <w:rFonts w:hint="eastAsia" w:ascii="仿宋" w:hAnsi="仿宋" w:eastAsia="仿宋"/>
          <w:b/>
          <w:bCs/>
          <w:sz w:val="32"/>
          <w:szCs w:val="32"/>
        </w:rPr>
        <w:t>四</w:t>
      </w:r>
      <w:r>
        <w:rPr>
          <w:rFonts w:hint="eastAsia" w:ascii="仿宋" w:hAnsi="仿宋" w:eastAsia="仿宋"/>
          <w:b/>
          <w:bCs/>
          <w:sz w:val="32"/>
          <w:szCs w:val="32"/>
          <w:lang w:eastAsia="zh-CN"/>
        </w:rPr>
        <w:t>、</w:t>
      </w:r>
      <w:r>
        <w:rPr>
          <w:rFonts w:hint="eastAsia" w:ascii="仿宋" w:hAnsi="仿宋" w:eastAsia="仿宋"/>
          <w:b/>
          <w:bCs/>
          <w:sz w:val="32"/>
          <w:szCs w:val="32"/>
        </w:rPr>
        <w:t>评价实施</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sz w:val="32"/>
          <w:szCs w:val="32"/>
        </w:rPr>
      </w:pPr>
      <w:r>
        <w:rPr>
          <w:rFonts w:hint="eastAsia" w:ascii="仿宋" w:hAnsi="仿宋" w:eastAsia="仿宋"/>
          <w:sz w:val="32"/>
          <w:szCs w:val="32"/>
        </w:rPr>
        <w:t>1．评价对象：燃气行业从业人员</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sz w:val="32"/>
          <w:szCs w:val="32"/>
        </w:rPr>
      </w:pPr>
      <w:r>
        <w:rPr>
          <w:rFonts w:hint="eastAsia" w:ascii="仿宋" w:hAnsi="仿宋" w:eastAsia="仿宋"/>
          <w:sz w:val="32"/>
          <w:szCs w:val="32"/>
        </w:rPr>
        <w:t>2．考评费用：参照广东省技能考评收费标准，结合实际成本（包含场地、设施、设备、材料、考评费等）预算考评费用。（详见附件2）</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sz w:val="32"/>
          <w:szCs w:val="32"/>
        </w:rPr>
      </w:pPr>
      <w:r>
        <w:rPr>
          <w:rFonts w:hint="eastAsia" w:ascii="仿宋" w:hAnsi="仿宋" w:eastAsia="仿宋"/>
          <w:sz w:val="32"/>
          <w:szCs w:val="32"/>
        </w:rPr>
        <w:t>3．评价方式：理论考试和实操考核，理论考试采取闭卷笔试作答的方式，试题均为客观题。实操考试为现场实际操作或问答。单科合格成绩保留两年记录。</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b/>
          <w:bCs/>
          <w:sz w:val="32"/>
          <w:szCs w:val="32"/>
        </w:rPr>
      </w:pPr>
      <w:r>
        <w:rPr>
          <w:rFonts w:hint="eastAsia" w:ascii="仿宋" w:hAnsi="仿宋" w:eastAsia="仿宋"/>
          <w:b/>
          <w:bCs/>
          <w:sz w:val="32"/>
          <w:szCs w:val="32"/>
        </w:rPr>
        <w:t>五、证书发放和管理</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sz w:val="32"/>
          <w:szCs w:val="32"/>
        </w:rPr>
      </w:pPr>
      <w:r>
        <w:rPr>
          <w:rFonts w:hint="eastAsia" w:ascii="仿宋" w:hAnsi="仿宋" w:eastAsia="仿宋"/>
          <w:sz w:val="32"/>
          <w:szCs w:val="32"/>
        </w:rPr>
        <w:t>理论、实操考核成绩均合格者，由行业协会发放《深圳市燃气行业职业技能等级证书》，有识别功能的二维码证书。</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sz w:val="32"/>
          <w:szCs w:val="32"/>
        </w:rPr>
      </w:pPr>
      <w:r>
        <w:rPr>
          <w:rFonts w:hint="eastAsia" w:ascii="仿宋" w:hAnsi="仿宋" w:eastAsia="仿宋"/>
          <w:sz w:val="32"/>
          <w:szCs w:val="32"/>
        </w:rPr>
        <w:t>继续教育管理，持证人员每三年须参加一次继续教育，继续教育内容包括新政策、法规、新材料、新技术等。</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b/>
          <w:bCs/>
          <w:sz w:val="32"/>
          <w:szCs w:val="32"/>
        </w:rPr>
      </w:pPr>
      <w:r>
        <w:rPr>
          <w:rFonts w:hint="eastAsia" w:ascii="仿宋" w:hAnsi="仿宋" w:eastAsia="仿宋"/>
          <w:b/>
          <w:bCs/>
          <w:sz w:val="32"/>
          <w:szCs w:val="32"/>
        </w:rPr>
        <w:t>六、时间安排</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sz w:val="32"/>
          <w:szCs w:val="32"/>
        </w:rPr>
      </w:pPr>
      <w:r>
        <w:rPr>
          <w:rFonts w:hint="eastAsia" w:ascii="仿宋" w:hAnsi="仿宋" w:eastAsia="仿宋"/>
          <w:sz w:val="32"/>
          <w:szCs w:val="32"/>
        </w:rPr>
        <w:t>2018年燃气行业技能人才职业技能水平评价活动分两步推进，具体如下：</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sz w:val="32"/>
          <w:szCs w:val="32"/>
        </w:rPr>
      </w:pPr>
      <w:r>
        <w:rPr>
          <w:rFonts w:hint="eastAsia" w:ascii="仿宋" w:hAnsi="仿宋" w:eastAsia="仿宋"/>
          <w:sz w:val="32"/>
          <w:szCs w:val="32"/>
        </w:rPr>
        <w:t>第一步工作目标：2018年3月前开发完成燃气具安装维修工职业技能等级评价标准和评价规范，建立考评队伍。4月开展燃气具安装维修工初、中、高级职业能力水平评价活动。</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sz w:val="32"/>
          <w:szCs w:val="32"/>
        </w:rPr>
      </w:pPr>
      <w:r>
        <w:rPr>
          <w:rFonts w:hint="eastAsia" w:ascii="仿宋" w:hAnsi="仿宋" w:eastAsia="仿宋"/>
          <w:sz w:val="32"/>
          <w:szCs w:val="32"/>
        </w:rPr>
        <w:t>第二步工作目标：2018年9月前开发完成燃气管网运行工和燃气用户安装检修工职业技能等级评价标准和评价规范，建立考评队伍。10月开展燃气管网运行工和燃气用户安装检修工初、中、高级职业能力水平评价活动。</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b/>
          <w:bCs/>
          <w:sz w:val="32"/>
          <w:szCs w:val="32"/>
        </w:rPr>
      </w:pPr>
      <w:r>
        <w:rPr>
          <w:rFonts w:hint="eastAsia" w:ascii="仿宋" w:hAnsi="仿宋" w:eastAsia="仿宋"/>
          <w:b/>
          <w:bCs/>
          <w:sz w:val="32"/>
          <w:szCs w:val="32"/>
        </w:rPr>
        <w:t>七、报名组织</w:t>
      </w:r>
    </w:p>
    <w:p>
      <w:pPr>
        <w:pStyle w:val="12"/>
        <w:keepNext w:val="0"/>
        <w:keepLines w:val="0"/>
        <w:pageBreakBefore w:val="0"/>
        <w:kinsoku/>
        <w:wordWrap/>
        <w:overflowPunct/>
        <w:topLinePunct w:val="0"/>
        <w:autoSpaceDE/>
        <w:autoSpaceDN/>
        <w:bidi w:val="0"/>
        <w:adjustRightInd w:val="0"/>
        <w:snapToGrid w:val="0"/>
        <w:spacing w:line="720" w:lineRule="exact"/>
        <w:ind w:right="0" w:rightChars="0" w:firstLine="640"/>
        <w:textAlignment w:val="auto"/>
        <w:outlineLvl w:val="9"/>
        <w:rPr>
          <w:rFonts w:ascii="仿宋" w:hAnsi="仿宋" w:eastAsia="仿宋"/>
          <w:sz w:val="32"/>
          <w:szCs w:val="32"/>
        </w:rPr>
      </w:pPr>
      <w:r>
        <w:rPr>
          <w:rFonts w:hint="eastAsia" w:ascii="仿宋" w:hAnsi="仿宋" w:eastAsia="仿宋"/>
          <w:sz w:val="32"/>
          <w:szCs w:val="32"/>
        </w:rPr>
        <w:t>每年4、10月开展燃气行业技能人才职业技能等级评价活动，企业或个人登录协会网站（www.szrqxh.com）按照报考要求办理报名手续。</w:t>
      </w:r>
    </w:p>
    <w:p>
      <w:pPr>
        <w:pStyle w:val="12"/>
        <w:keepNext w:val="0"/>
        <w:keepLines w:val="0"/>
        <w:pageBreakBefore w:val="0"/>
        <w:kinsoku/>
        <w:wordWrap/>
        <w:overflowPunct/>
        <w:topLinePunct w:val="0"/>
        <w:autoSpaceDE/>
        <w:autoSpaceDN/>
        <w:bidi w:val="0"/>
        <w:adjustRightInd w:val="0"/>
        <w:snapToGrid w:val="0"/>
        <w:spacing w:line="720" w:lineRule="exact"/>
        <w:ind w:left="1360" w:right="0" w:rightChars="0" w:firstLine="640" w:firstLineChars="0"/>
        <w:textAlignment w:val="auto"/>
        <w:outlineLvl w:val="9"/>
        <w:rPr>
          <w:rFonts w:ascii="仿宋" w:hAnsi="仿宋" w:eastAsia="仿宋"/>
          <w:sz w:val="32"/>
          <w:szCs w:val="32"/>
        </w:rPr>
      </w:pPr>
    </w:p>
    <w:p>
      <w:pPr>
        <w:pStyle w:val="12"/>
        <w:keepNext w:val="0"/>
        <w:keepLines w:val="0"/>
        <w:pageBreakBefore w:val="0"/>
        <w:kinsoku/>
        <w:wordWrap/>
        <w:overflowPunct/>
        <w:topLinePunct w:val="0"/>
        <w:autoSpaceDE/>
        <w:autoSpaceDN/>
        <w:bidi w:val="0"/>
        <w:adjustRightInd w:val="0"/>
        <w:snapToGrid w:val="0"/>
        <w:spacing w:line="720" w:lineRule="exact"/>
        <w:ind w:left="1360" w:right="0" w:rightChars="0" w:firstLine="640" w:firstLineChars="0"/>
        <w:textAlignment w:val="auto"/>
        <w:outlineLvl w:val="9"/>
        <w:rPr>
          <w:rFonts w:ascii="仿宋" w:hAnsi="仿宋" w:eastAsia="仿宋"/>
          <w:sz w:val="32"/>
          <w:szCs w:val="32"/>
        </w:rPr>
      </w:pPr>
    </w:p>
    <w:p>
      <w:pPr>
        <w:pStyle w:val="12"/>
        <w:keepNext w:val="0"/>
        <w:keepLines w:val="0"/>
        <w:pageBreakBefore w:val="0"/>
        <w:kinsoku/>
        <w:wordWrap/>
        <w:overflowPunct/>
        <w:topLinePunct w:val="0"/>
        <w:autoSpaceDE/>
        <w:autoSpaceDN/>
        <w:bidi w:val="0"/>
        <w:adjustRightInd w:val="0"/>
        <w:snapToGrid w:val="0"/>
        <w:spacing w:line="720" w:lineRule="exact"/>
        <w:ind w:left="1360" w:right="0" w:rightChars="0" w:firstLine="640" w:firstLineChars="0"/>
        <w:textAlignment w:val="auto"/>
        <w:outlineLvl w:val="9"/>
        <w:rPr>
          <w:rFonts w:ascii="仿宋" w:hAnsi="仿宋" w:eastAsia="仿宋"/>
          <w:sz w:val="32"/>
          <w:szCs w:val="32"/>
        </w:rPr>
      </w:pPr>
    </w:p>
    <w:p>
      <w:pPr>
        <w:keepNext w:val="0"/>
        <w:keepLines w:val="0"/>
        <w:pageBreakBefore w:val="0"/>
        <w:kinsoku/>
        <w:wordWrap w:val="0"/>
        <w:overflowPunct/>
        <w:topLinePunct w:val="0"/>
        <w:autoSpaceDE/>
        <w:autoSpaceDN/>
        <w:bidi w:val="0"/>
        <w:adjustRightInd w:val="0"/>
        <w:snapToGrid w:val="0"/>
        <w:spacing w:line="720" w:lineRule="exact"/>
        <w:ind w:right="0" w:rightChars="0"/>
        <w:jc w:val="right"/>
        <w:textAlignment w:val="auto"/>
        <w:outlineLvl w:val="9"/>
        <w:rPr>
          <w:rFonts w:ascii="仿宋" w:hAnsi="仿宋" w:eastAsia="仿宋"/>
          <w:sz w:val="32"/>
          <w:szCs w:val="32"/>
        </w:rPr>
      </w:pPr>
      <w:r>
        <w:rPr>
          <w:rFonts w:hint="eastAsia" w:ascii="仿宋" w:hAnsi="仿宋" w:eastAsia="仿宋"/>
          <w:sz w:val="32"/>
          <w:szCs w:val="32"/>
        </w:rPr>
        <w:t>深圳市燃气行业协会</w:t>
      </w:r>
      <w:r>
        <w:rPr>
          <w:rFonts w:hint="eastAsia" w:ascii="仿宋" w:hAnsi="仿宋" w:eastAsia="仿宋"/>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720" w:lineRule="exact"/>
        <w:ind w:right="0" w:rightChars="0"/>
        <w:textAlignment w:val="auto"/>
        <w:outlineLvl w:val="9"/>
        <w:rPr>
          <w:rFonts w:ascii="仿宋" w:hAnsi="仿宋" w:eastAsia="仿宋"/>
          <w:sz w:val="32"/>
          <w:szCs w:val="32"/>
          <w:lang w:val="en-US"/>
        </w:rPr>
      </w:pPr>
      <w:r>
        <w:rPr>
          <w:rFonts w:hint="eastAsia" w:ascii="仿宋" w:hAnsi="仿宋" w:eastAsia="仿宋"/>
          <w:sz w:val="32"/>
          <w:szCs w:val="32"/>
        </w:rPr>
        <w:t xml:space="preserve">                             </w:t>
      </w:r>
      <w:r>
        <w:rPr>
          <w:rFonts w:hint="eastAsia" w:ascii="仿宋" w:hAnsi="仿宋" w:eastAsia="仿宋"/>
          <w:sz w:val="32"/>
          <w:szCs w:val="32"/>
          <w:lang w:val="en-US" w:eastAsia="zh-CN"/>
        </w:rPr>
        <w:t>二〇一八年一月一十九日</w:t>
      </w:r>
    </w:p>
    <w:p>
      <w:pPr>
        <w:adjustRightInd w:val="0"/>
        <w:snapToGrid w:val="0"/>
        <w:spacing w:line="360" w:lineRule="auto"/>
        <w:rPr>
          <w:rFonts w:ascii="仿宋" w:hAnsi="仿宋" w:eastAsia="仿宋"/>
          <w:sz w:val="28"/>
          <w:szCs w:val="28"/>
        </w:rPr>
      </w:pPr>
    </w:p>
    <w:p>
      <w:pPr>
        <w:adjustRightInd w:val="0"/>
        <w:snapToGrid w:val="0"/>
        <w:spacing w:line="360" w:lineRule="auto"/>
        <w:rPr>
          <w:rFonts w:ascii="仿宋" w:hAnsi="仿宋" w:eastAsia="仿宋"/>
          <w:sz w:val="28"/>
          <w:szCs w:val="28"/>
        </w:rPr>
      </w:pPr>
    </w:p>
    <w:p>
      <w:pPr>
        <w:adjustRightInd w:val="0"/>
        <w:snapToGrid w:val="0"/>
        <w:spacing w:line="360" w:lineRule="auto"/>
        <w:rPr>
          <w:rFonts w:ascii="仿宋" w:hAnsi="仿宋" w:eastAsia="仿宋"/>
          <w:sz w:val="28"/>
          <w:szCs w:val="28"/>
        </w:rPr>
      </w:pPr>
    </w:p>
    <w:p>
      <w:pPr>
        <w:adjustRightInd w:val="0"/>
        <w:snapToGrid w:val="0"/>
        <w:spacing w:line="360" w:lineRule="auto"/>
        <w:rPr>
          <w:rFonts w:ascii="仿宋" w:hAnsi="仿宋" w:eastAsia="仿宋"/>
          <w:sz w:val="28"/>
          <w:szCs w:val="28"/>
        </w:rPr>
      </w:pPr>
      <w:r>
        <w:rPr>
          <w:rFonts w:hint="eastAsia" w:ascii="仿宋" w:hAnsi="仿宋" w:eastAsia="仿宋"/>
          <w:sz w:val="28"/>
          <w:szCs w:val="28"/>
        </w:rPr>
        <w:t>附件1：相关政策法规依据</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1.《中华人民共和国安全生产法》第十二条“有关协会组织依照法律、行政法规和章程，为生产经营单位提供安全生产方面的信息、培训等服务，发挥自律作用，促进生产经营单位加强安全生产管理。”</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2.《城镇燃气管理条例》第十五条第（三）项“</w:t>
      </w:r>
      <w:r>
        <w:rPr>
          <w:rFonts w:ascii="仿宋" w:hAnsi="仿宋" w:eastAsia="仿宋"/>
          <w:sz w:val="24"/>
        </w:rPr>
        <w:t>…</w:t>
      </w:r>
      <w:r>
        <w:rPr>
          <w:rFonts w:hint="eastAsia" w:ascii="仿宋" w:hAnsi="仿宋" w:eastAsia="仿宋"/>
          <w:sz w:val="24"/>
        </w:rPr>
        <w:t>燃气从业人员经专业培训并考核合格</w:t>
      </w:r>
      <w:r>
        <w:rPr>
          <w:rFonts w:ascii="仿宋" w:hAnsi="仿宋" w:eastAsia="仿宋"/>
          <w:sz w:val="24"/>
        </w:rPr>
        <w:t>…</w:t>
      </w:r>
      <w:r>
        <w:rPr>
          <w:rFonts w:hint="eastAsia" w:ascii="仿宋" w:hAnsi="仿宋" w:eastAsia="仿宋"/>
          <w:sz w:val="24"/>
        </w:rPr>
        <w:t>”</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3.《危险化学品安全管理条例》（2013年修正本）第四条：危险化学品</w:t>
      </w:r>
      <w:r>
        <w:rPr>
          <w:rFonts w:ascii="仿宋" w:hAnsi="仿宋" w:eastAsia="仿宋"/>
          <w:sz w:val="24"/>
        </w:rPr>
        <w:t>…</w:t>
      </w:r>
      <w:r>
        <w:rPr>
          <w:rFonts w:hint="eastAsia" w:ascii="仿宋" w:hAnsi="仿宋" w:eastAsia="仿宋"/>
          <w:sz w:val="24"/>
        </w:rPr>
        <w:t>从业人员应当接受教育和培训，考核合格后上岗作业</w:t>
      </w:r>
      <w:r>
        <w:rPr>
          <w:rFonts w:ascii="仿宋" w:hAnsi="仿宋" w:eastAsia="仿宋"/>
          <w:sz w:val="24"/>
        </w:rPr>
        <w:t>…</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4.《关于燃气燃烧器具安装、维修企业资质管理有关事项的通知》建城【2007】250号第三条第（六）项“有4名以上持有燃气行业《职业技能岗位证书》的安装、维修作业人员”</w:t>
      </w:r>
    </w:p>
    <w:p>
      <w:pPr>
        <w:adjustRightInd w:val="0"/>
        <w:snapToGrid w:val="0"/>
        <w:spacing w:line="360" w:lineRule="auto"/>
        <w:ind w:firstLine="480" w:firstLineChars="200"/>
        <w:rPr>
          <w:rFonts w:ascii="仿宋" w:hAnsi="仿宋" w:eastAsia="仿宋"/>
          <w:sz w:val="24"/>
        </w:rPr>
      </w:pPr>
      <w:r>
        <w:rPr>
          <w:rFonts w:hint="eastAsia" w:ascii="仿宋" w:hAnsi="仿宋" w:eastAsia="仿宋"/>
          <w:sz w:val="24"/>
        </w:rPr>
        <w:t>5.《进一步减少和规范职业资格许可和认定事项的改革方案》（人社部发〔2017〕2号）“完善技能人才职业技能等级认定政策，并做好与职业资格的衔接</w:t>
      </w:r>
      <w:r>
        <w:rPr>
          <w:rFonts w:ascii="仿宋" w:hAnsi="仿宋" w:eastAsia="仿宋"/>
          <w:sz w:val="24"/>
        </w:rPr>
        <w:t>…</w:t>
      </w:r>
      <w:r>
        <w:rPr>
          <w:rFonts w:hint="eastAsia" w:ascii="仿宋" w:hAnsi="仿宋" w:eastAsia="仿宋"/>
          <w:sz w:val="24"/>
        </w:rPr>
        <w:t>研究制定职业标准和评价规范，积极推动由企业和行业组织自主开展技能评价”</w:t>
      </w:r>
    </w:p>
    <w:p>
      <w:pPr>
        <w:ind w:firstLine="480" w:firstLineChars="200"/>
        <w:rPr>
          <w:rFonts w:ascii="仿宋" w:hAnsi="仿宋" w:eastAsia="仿宋"/>
          <w:sz w:val="24"/>
        </w:rPr>
      </w:pPr>
      <w:r>
        <w:rPr>
          <w:rFonts w:hint="eastAsia" w:ascii="仿宋" w:hAnsi="仿宋" w:eastAsia="仿宋"/>
          <w:sz w:val="24"/>
        </w:rPr>
        <w:t>6.《住房城乡建设部办公厅关于印发住房城乡建设行业职业工种目录的通知》建办人[2017]76号</w:t>
      </w:r>
    </w:p>
    <w:p>
      <w:pPr>
        <w:adjustRightInd w:val="0"/>
        <w:snapToGrid w:val="0"/>
        <w:spacing w:before="156" w:beforeLines="50" w:line="360" w:lineRule="auto"/>
        <w:rPr>
          <w:rFonts w:ascii="仿宋" w:hAnsi="仿宋" w:eastAsia="仿宋"/>
          <w:sz w:val="28"/>
          <w:szCs w:val="28"/>
        </w:rPr>
      </w:pPr>
    </w:p>
    <w:p>
      <w:pPr>
        <w:adjustRightInd w:val="0"/>
        <w:snapToGrid w:val="0"/>
        <w:spacing w:before="156" w:beforeLines="50" w:line="360" w:lineRule="auto"/>
        <w:rPr>
          <w:rFonts w:ascii="仿宋" w:hAnsi="仿宋" w:eastAsia="仿宋"/>
          <w:sz w:val="28"/>
          <w:szCs w:val="28"/>
        </w:rPr>
      </w:pPr>
    </w:p>
    <w:p>
      <w:pPr>
        <w:adjustRightInd w:val="0"/>
        <w:snapToGrid w:val="0"/>
        <w:spacing w:before="156" w:beforeLines="50" w:line="360" w:lineRule="auto"/>
        <w:rPr>
          <w:rFonts w:ascii="仿宋" w:hAnsi="仿宋" w:eastAsia="仿宋"/>
          <w:sz w:val="28"/>
          <w:szCs w:val="28"/>
        </w:rPr>
      </w:pPr>
      <w:r>
        <w:rPr>
          <w:rFonts w:hint="eastAsia" w:ascii="仿宋" w:hAnsi="仿宋" w:eastAsia="仿宋"/>
          <w:sz w:val="28"/>
          <w:szCs w:val="28"/>
        </w:rPr>
        <w:t>附件2:职业能力水平评价考试收费表</w:t>
      </w:r>
    </w:p>
    <w:tbl>
      <w:tblPr>
        <w:tblStyle w:val="11"/>
        <w:tblpPr w:leftFromText="180" w:rightFromText="180" w:vertAnchor="text" w:horzAnchor="margin" w:tblpY="52"/>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943"/>
        <w:gridCol w:w="1317"/>
        <w:gridCol w:w="2131"/>
        <w:gridCol w:w="21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943" w:type="dxa"/>
          </w:tcPr>
          <w:p>
            <w:pPr>
              <w:pStyle w:val="12"/>
              <w:adjustRightInd w:val="0"/>
              <w:snapToGrid w:val="0"/>
              <w:spacing w:line="360" w:lineRule="auto"/>
              <w:ind w:firstLine="0" w:firstLineChars="0"/>
              <w:jc w:val="center"/>
              <w:rPr>
                <w:rFonts w:ascii="仿宋" w:hAnsi="仿宋" w:eastAsia="仿宋"/>
                <w:sz w:val="24"/>
              </w:rPr>
            </w:pPr>
            <w:r>
              <w:rPr>
                <w:rFonts w:hint="eastAsia" w:ascii="仿宋" w:hAnsi="仿宋" w:eastAsia="仿宋"/>
                <w:sz w:val="24"/>
              </w:rPr>
              <w:t>职业/工种</w:t>
            </w:r>
          </w:p>
        </w:tc>
        <w:tc>
          <w:tcPr>
            <w:tcW w:w="1317" w:type="dxa"/>
          </w:tcPr>
          <w:p>
            <w:pPr>
              <w:pStyle w:val="12"/>
              <w:adjustRightInd w:val="0"/>
              <w:snapToGrid w:val="0"/>
              <w:spacing w:line="360" w:lineRule="auto"/>
              <w:ind w:firstLine="0" w:firstLineChars="0"/>
              <w:jc w:val="center"/>
              <w:rPr>
                <w:rFonts w:ascii="仿宋" w:hAnsi="仿宋" w:eastAsia="仿宋"/>
                <w:sz w:val="24"/>
              </w:rPr>
            </w:pPr>
            <w:r>
              <w:rPr>
                <w:rFonts w:hint="eastAsia" w:ascii="仿宋" w:hAnsi="仿宋" w:eastAsia="仿宋"/>
                <w:sz w:val="24"/>
              </w:rPr>
              <w:t>等级</w:t>
            </w:r>
          </w:p>
        </w:tc>
        <w:tc>
          <w:tcPr>
            <w:tcW w:w="2131" w:type="dxa"/>
          </w:tcPr>
          <w:p>
            <w:pPr>
              <w:pStyle w:val="12"/>
              <w:adjustRightInd w:val="0"/>
              <w:snapToGrid w:val="0"/>
              <w:spacing w:line="360" w:lineRule="auto"/>
              <w:ind w:firstLine="0" w:firstLineChars="0"/>
              <w:jc w:val="center"/>
              <w:rPr>
                <w:rFonts w:ascii="仿宋" w:hAnsi="仿宋" w:eastAsia="仿宋"/>
                <w:sz w:val="24"/>
              </w:rPr>
            </w:pPr>
            <w:r>
              <w:rPr>
                <w:rFonts w:hint="eastAsia" w:ascii="仿宋" w:hAnsi="仿宋" w:eastAsia="仿宋"/>
                <w:sz w:val="24"/>
              </w:rPr>
              <w:t>理论考试（元/人）</w:t>
            </w:r>
          </w:p>
        </w:tc>
        <w:tc>
          <w:tcPr>
            <w:tcW w:w="2131" w:type="dxa"/>
          </w:tcPr>
          <w:p>
            <w:pPr>
              <w:pStyle w:val="12"/>
              <w:adjustRightInd w:val="0"/>
              <w:snapToGrid w:val="0"/>
              <w:spacing w:line="360" w:lineRule="auto"/>
              <w:ind w:firstLine="0" w:firstLineChars="0"/>
              <w:jc w:val="center"/>
              <w:rPr>
                <w:rFonts w:ascii="仿宋" w:hAnsi="仿宋" w:eastAsia="仿宋"/>
                <w:sz w:val="24"/>
              </w:rPr>
            </w:pPr>
            <w:r>
              <w:rPr>
                <w:rFonts w:hint="eastAsia" w:ascii="仿宋" w:hAnsi="仿宋" w:eastAsia="仿宋"/>
                <w:sz w:val="24"/>
              </w:rPr>
              <w:t>实操考试（元/人）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943" w:type="dxa"/>
            <w:vMerge w:val="restart"/>
          </w:tcPr>
          <w:p>
            <w:pPr>
              <w:pStyle w:val="12"/>
              <w:adjustRightInd w:val="0"/>
              <w:snapToGrid w:val="0"/>
              <w:spacing w:line="360" w:lineRule="auto"/>
              <w:ind w:firstLine="0" w:firstLineChars="0"/>
              <w:rPr>
                <w:rFonts w:ascii="仿宋" w:hAnsi="仿宋" w:eastAsia="仿宋"/>
                <w:sz w:val="24"/>
              </w:rPr>
            </w:pPr>
            <w:r>
              <w:rPr>
                <w:rFonts w:hint="eastAsia" w:ascii="仿宋" w:hAnsi="仿宋" w:eastAsia="仿宋"/>
                <w:sz w:val="24"/>
              </w:rPr>
              <w:t>燃气具安装维修工</w:t>
            </w:r>
          </w:p>
          <w:p>
            <w:pPr>
              <w:pStyle w:val="12"/>
              <w:adjustRightInd w:val="0"/>
              <w:snapToGrid w:val="0"/>
              <w:spacing w:line="360" w:lineRule="auto"/>
              <w:ind w:firstLine="0" w:firstLineChars="0"/>
              <w:rPr>
                <w:rFonts w:ascii="仿宋" w:hAnsi="仿宋" w:eastAsia="仿宋"/>
                <w:sz w:val="24"/>
              </w:rPr>
            </w:pPr>
            <w:r>
              <w:rPr>
                <w:rFonts w:hint="eastAsia" w:ascii="仿宋" w:hAnsi="仿宋" w:eastAsia="仿宋"/>
                <w:sz w:val="24"/>
              </w:rPr>
              <w:t>燃气管网运行工</w:t>
            </w:r>
          </w:p>
          <w:p>
            <w:pPr>
              <w:pStyle w:val="12"/>
              <w:adjustRightInd w:val="0"/>
              <w:snapToGrid w:val="0"/>
              <w:spacing w:line="360" w:lineRule="auto"/>
              <w:ind w:firstLine="0" w:firstLineChars="0"/>
              <w:rPr>
                <w:rFonts w:ascii="仿宋" w:hAnsi="仿宋" w:eastAsia="仿宋"/>
                <w:sz w:val="24"/>
              </w:rPr>
            </w:pPr>
            <w:r>
              <w:rPr>
                <w:rFonts w:hint="eastAsia" w:ascii="仿宋" w:hAnsi="仿宋" w:eastAsia="仿宋"/>
                <w:sz w:val="24"/>
              </w:rPr>
              <w:t>燃气用户安装检修工</w:t>
            </w:r>
          </w:p>
        </w:tc>
        <w:tc>
          <w:tcPr>
            <w:tcW w:w="1317" w:type="dxa"/>
          </w:tcPr>
          <w:p>
            <w:pPr>
              <w:pStyle w:val="12"/>
              <w:adjustRightInd w:val="0"/>
              <w:snapToGrid w:val="0"/>
              <w:spacing w:line="360" w:lineRule="auto"/>
              <w:ind w:firstLine="0" w:firstLineChars="0"/>
              <w:rPr>
                <w:rFonts w:ascii="仿宋" w:hAnsi="仿宋" w:eastAsia="仿宋"/>
                <w:sz w:val="24"/>
              </w:rPr>
            </w:pPr>
            <w:r>
              <w:rPr>
                <w:rFonts w:hint="eastAsia" w:ascii="仿宋" w:hAnsi="仿宋" w:eastAsia="仿宋"/>
                <w:sz w:val="24"/>
              </w:rPr>
              <w:t>初级</w:t>
            </w:r>
          </w:p>
        </w:tc>
        <w:tc>
          <w:tcPr>
            <w:tcW w:w="2131" w:type="dxa"/>
          </w:tcPr>
          <w:p>
            <w:pPr>
              <w:pStyle w:val="12"/>
              <w:adjustRightInd w:val="0"/>
              <w:snapToGrid w:val="0"/>
              <w:spacing w:line="360" w:lineRule="auto"/>
              <w:ind w:firstLine="0" w:firstLineChars="0"/>
              <w:rPr>
                <w:rFonts w:ascii="仿宋" w:hAnsi="仿宋" w:eastAsia="仿宋"/>
                <w:sz w:val="24"/>
              </w:rPr>
            </w:pPr>
            <w:r>
              <w:rPr>
                <w:rFonts w:hint="eastAsia" w:ascii="仿宋" w:hAnsi="仿宋" w:eastAsia="仿宋"/>
                <w:sz w:val="24"/>
              </w:rPr>
              <w:t>40</w:t>
            </w:r>
          </w:p>
        </w:tc>
        <w:tc>
          <w:tcPr>
            <w:tcW w:w="2131" w:type="dxa"/>
          </w:tcPr>
          <w:p>
            <w:pPr>
              <w:pStyle w:val="12"/>
              <w:adjustRightInd w:val="0"/>
              <w:snapToGrid w:val="0"/>
              <w:spacing w:line="360" w:lineRule="auto"/>
              <w:ind w:firstLine="0" w:firstLineChars="0"/>
              <w:rPr>
                <w:rFonts w:ascii="仿宋" w:hAnsi="仿宋" w:eastAsia="仿宋"/>
                <w:sz w:val="24"/>
              </w:rPr>
            </w:pPr>
            <w:r>
              <w:rPr>
                <w:rFonts w:hint="eastAsia" w:ascii="仿宋" w:hAnsi="仿宋" w:eastAsia="仿宋"/>
                <w:sz w:val="24"/>
              </w:rPr>
              <w:t>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943" w:type="dxa"/>
            <w:vMerge w:val="continue"/>
          </w:tcPr>
          <w:p>
            <w:pPr>
              <w:pStyle w:val="12"/>
              <w:adjustRightInd w:val="0"/>
              <w:snapToGrid w:val="0"/>
              <w:spacing w:line="360" w:lineRule="auto"/>
              <w:ind w:firstLine="0" w:firstLineChars="0"/>
              <w:rPr>
                <w:rFonts w:ascii="仿宋" w:hAnsi="仿宋" w:eastAsia="仿宋"/>
                <w:sz w:val="24"/>
              </w:rPr>
            </w:pPr>
          </w:p>
        </w:tc>
        <w:tc>
          <w:tcPr>
            <w:tcW w:w="1317" w:type="dxa"/>
          </w:tcPr>
          <w:p>
            <w:pPr>
              <w:pStyle w:val="12"/>
              <w:adjustRightInd w:val="0"/>
              <w:snapToGrid w:val="0"/>
              <w:spacing w:line="360" w:lineRule="auto"/>
              <w:ind w:firstLine="0" w:firstLineChars="0"/>
              <w:rPr>
                <w:rFonts w:ascii="仿宋" w:hAnsi="仿宋" w:eastAsia="仿宋"/>
                <w:sz w:val="24"/>
              </w:rPr>
            </w:pPr>
            <w:r>
              <w:rPr>
                <w:rFonts w:hint="eastAsia" w:ascii="仿宋" w:hAnsi="仿宋" w:eastAsia="仿宋"/>
                <w:sz w:val="24"/>
              </w:rPr>
              <w:t>中级</w:t>
            </w:r>
          </w:p>
        </w:tc>
        <w:tc>
          <w:tcPr>
            <w:tcW w:w="2131" w:type="dxa"/>
          </w:tcPr>
          <w:p>
            <w:pPr>
              <w:pStyle w:val="12"/>
              <w:adjustRightInd w:val="0"/>
              <w:snapToGrid w:val="0"/>
              <w:spacing w:line="360" w:lineRule="auto"/>
              <w:ind w:firstLine="0" w:firstLineChars="0"/>
              <w:rPr>
                <w:rFonts w:ascii="仿宋" w:hAnsi="仿宋" w:eastAsia="仿宋"/>
                <w:sz w:val="24"/>
              </w:rPr>
            </w:pPr>
            <w:r>
              <w:rPr>
                <w:rFonts w:hint="eastAsia" w:ascii="仿宋" w:hAnsi="仿宋" w:eastAsia="仿宋"/>
                <w:sz w:val="24"/>
              </w:rPr>
              <w:t>50</w:t>
            </w:r>
          </w:p>
        </w:tc>
        <w:tc>
          <w:tcPr>
            <w:tcW w:w="2131" w:type="dxa"/>
          </w:tcPr>
          <w:p>
            <w:pPr>
              <w:pStyle w:val="12"/>
              <w:adjustRightInd w:val="0"/>
              <w:snapToGrid w:val="0"/>
              <w:spacing w:line="360" w:lineRule="auto"/>
              <w:ind w:firstLine="0" w:firstLineChars="0"/>
              <w:rPr>
                <w:rFonts w:ascii="仿宋" w:hAnsi="仿宋" w:eastAsia="仿宋"/>
                <w:sz w:val="24"/>
              </w:rPr>
            </w:pPr>
            <w:r>
              <w:rPr>
                <w:rFonts w:hint="eastAsia" w:ascii="仿宋" w:hAnsi="仿宋" w:eastAsia="仿宋"/>
                <w:sz w:val="24"/>
              </w:rPr>
              <w:t>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943" w:type="dxa"/>
            <w:vMerge w:val="continue"/>
          </w:tcPr>
          <w:p>
            <w:pPr>
              <w:pStyle w:val="12"/>
              <w:adjustRightInd w:val="0"/>
              <w:snapToGrid w:val="0"/>
              <w:spacing w:line="360" w:lineRule="auto"/>
              <w:ind w:firstLine="0" w:firstLineChars="0"/>
              <w:rPr>
                <w:rFonts w:ascii="仿宋" w:hAnsi="仿宋" w:eastAsia="仿宋"/>
                <w:sz w:val="24"/>
              </w:rPr>
            </w:pPr>
          </w:p>
        </w:tc>
        <w:tc>
          <w:tcPr>
            <w:tcW w:w="1317" w:type="dxa"/>
          </w:tcPr>
          <w:p>
            <w:pPr>
              <w:pStyle w:val="12"/>
              <w:adjustRightInd w:val="0"/>
              <w:snapToGrid w:val="0"/>
              <w:spacing w:line="360" w:lineRule="auto"/>
              <w:ind w:firstLine="0" w:firstLineChars="0"/>
              <w:rPr>
                <w:rFonts w:ascii="仿宋" w:hAnsi="仿宋" w:eastAsia="仿宋"/>
                <w:sz w:val="24"/>
              </w:rPr>
            </w:pPr>
            <w:r>
              <w:rPr>
                <w:rFonts w:hint="eastAsia" w:ascii="仿宋" w:hAnsi="仿宋" w:eastAsia="仿宋"/>
                <w:sz w:val="24"/>
              </w:rPr>
              <w:t>高级</w:t>
            </w:r>
          </w:p>
        </w:tc>
        <w:tc>
          <w:tcPr>
            <w:tcW w:w="2131" w:type="dxa"/>
          </w:tcPr>
          <w:p>
            <w:pPr>
              <w:pStyle w:val="12"/>
              <w:adjustRightInd w:val="0"/>
              <w:snapToGrid w:val="0"/>
              <w:spacing w:line="360" w:lineRule="auto"/>
              <w:ind w:firstLine="0" w:firstLineChars="0"/>
              <w:rPr>
                <w:rFonts w:ascii="仿宋" w:hAnsi="仿宋" w:eastAsia="仿宋"/>
                <w:sz w:val="24"/>
              </w:rPr>
            </w:pPr>
            <w:r>
              <w:rPr>
                <w:rFonts w:hint="eastAsia" w:ascii="仿宋" w:hAnsi="仿宋" w:eastAsia="仿宋"/>
                <w:sz w:val="24"/>
              </w:rPr>
              <w:t>60</w:t>
            </w:r>
          </w:p>
        </w:tc>
        <w:tc>
          <w:tcPr>
            <w:tcW w:w="2131" w:type="dxa"/>
          </w:tcPr>
          <w:p>
            <w:pPr>
              <w:pStyle w:val="12"/>
              <w:adjustRightInd w:val="0"/>
              <w:snapToGrid w:val="0"/>
              <w:spacing w:line="360" w:lineRule="auto"/>
              <w:ind w:firstLine="0" w:firstLineChars="0"/>
              <w:rPr>
                <w:rFonts w:ascii="仿宋" w:hAnsi="仿宋" w:eastAsia="仿宋"/>
                <w:sz w:val="24"/>
              </w:rPr>
            </w:pPr>
            <w:r>
              <w:rPr>
                <w:rFonts w:hint="eastAsia" w:ascii="仿宋" w:hAnsi="仿宋" w:eastAsia="仿宋"/>
                <w:sz w:val="24"/>
              </w:rPr>
              <w:t>700</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8CF001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swiss"/>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9284186"/>
      <w:docPartObj>
        <w:docPartGallery w:val="autotext"/>
      </w:docPartObj>
    </w:sdtPr>
    <w:sdtContent>
      <w:sdt>
        <w:sdtPr>
          <w:id w:val="-1669238322"/>
          <w:docPartObj>
            <w:docPartGallery w:val="autotext"/>
          </w:docPartObj>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403"/>
    <w:rsid w:val="00030440"/>
    <w:rsid w:val="00063748"/>
    <w:rsid w:val="00071304"/>
    <w:rsid w:val="000919AD"/>
    <w:rsid w:val="000A06AF"/>
    <w:rsid w:val="000B01CF"/>
    <w:rsid w:val="000B6C1E"/>
    <w:rsid w:val="000C5DE4"/>
    <w:rsid w:val="000E136A"/>
    <w:rsid w:val="00134F94"/>
    <w:rsid w:val="00157DFE"/>
    <w:rsid w:val="00167ED4"/>
    <w:rsid w:val="001935F0"/>
    <w:rsid w:val="001C5C86"/>
    <w:rsid w:val="0020384F"/>
    <w:rsid w:val="00263BCA"/>
    <w:rsid w:val="00274188"/>
    <w:rsid w:val="002A117E"/>
    <w:rsid w:val="002A198C"/>
    <w:rsid w:val="002B7A64"/>
    <w:rsid w:val="002C27C6"/>
    <w:rsid w:val="002C3DAB"/>
    <w:rsid w:val="002D38DC"/>
    <w:rsid w:val="002E0F92"/>
    <w:rsid w:val="002E28F2"/>
    <w:rsid w:val="00333482"/>
    <w:rsid w:val="00353778"/>
    <w:rsid w:val="00390247"/>
    <w:rsid w:val="003B72F8"/>
    <w:rsid w:val="003C014E"/>
    <w:rsid w:val="003E1B11"/>
    <w:rsid w:val="003F47D6"/>
    <w:rsid w:val="003F5CDF"/>
    <w:rsid w:val="0040136E"/>
    <w:rsid w:val="00424076"/>
    <w:rsid w:val="00424D3E"/>
    <w:rsid w:val="00435532"/>
    <w:rsid w:val="00467627"/>
    <w:rsid w:val="004A3A41"/>
    <w:rsid w:val="004C0BDF"/>
    <w:rsid w:val="004C316D"/>
    <w:rsid w:val="00507253"/>
    <w:rsid w:val="00530287"/>
    <w:rsid w:val="005950E4"/>
    <w:rsid w:val="00596C79"/>
    <w:rsid w:val="005C634F"/>
    <w:rsid w:val="00643FCF"/>
    <w:rsid w:val="006539A6"/>
    <w:rsid w:val="00666259"/>
    <w:rsid w:val="006E47B4"/>
    <w:rsid w:val="006F5021"/>
    <w:rsid w:val="007562E5"/>
    <w:rsid w:val="00786666"/>
    <w:rsid w:val="007A08DA"/>
    <w:rsid w:val="007B6696"/>
    <w:rsid w:val="007F6E43"/>
    <w:rsid w:val="00832A42"/>
    <w:rsid w:val="008349C3"/>
    <w:rsid w:val="00844A23"/>
    <w:rsid w:val="008733FA"/>
    <w:rsid w:val="00893B30"/>
    <w:rsid w:val="008B0B97"/>
    <w:rsid w:val="008F4F11"/>
    <w:rsid w:val="008F563B"/>
    <w:rsid w:val="0096067A"/>
    <w:rsid w:val="00984675"/>
    <w:rsid w:val="00992BFD"/>
    <w:rsid w:val="009B4C60"/>
    <w:rsid w:val="009C728A"/>
    <w:rsid w:val="009E0B57"/>
    <w:rsid w:val="009E60DF"/>
    <w:rsid w:val="00A01F2D"/>
    <w:rsid w:val="00A47371"/>
    <w:rsid w:val="00A81ACD"/>
    <w:rsid w:val="00AA5BC6"/>
    <w:rsid w:val="00AA6431"/>
    <w:rsid w:val="00AC03CA"/>
    <w:rsid w:val="00AE5DC2"/>
    <w:rsid w:val="00AF2690"/>
    <w:rsid w:val="00AF4323"/>
    <w:rsid w:val="00B24478"/>
    <w:rsid w:val="00C2324C"/>
    <w:rsid w:val="00C354AF"/>
    <w:rsid w:val="00C80396"/>
    <w:rsid w:val="00CD353E"/>
    <w:rsid w:val="00CF4D90"/>
    <w:rsid w:val="00D0347F"/>
    <w:rsid w:val="00D2457A"/>
    <w:rsid w:val="00D24BF5"/>
    <w:rsid w:val="00D363E2"/>
    <w:rsid w:val="00D56276"/>
    <w:rsid w:val="00D664EE"/>
    <w:rsid w:val="00D90114"/>
    <w:rsid w:val="00DA5421"/>
    <w:rsid w:val="00DF1074"/>
    <w:rsid w:val="00E02D2D"/>
    <w:rsid w:val="00E10C3D"/>
    <w:rsid w:val="00E11D6D"/>
    <w:rsid w:val="00E42D1F"/>
    <w:rsid w:val="00E830C1"/>
    <w:rsid w:val="00E84007"/>
    <w:rsid w:val="00E979F0"/>
    <w:rsid w:val="00EB4065"/>
    <w:rsid w:val="00EC3CBC"/>
    <w:rsid w:val="00EC6435"/>
    <w:rsid w:val="00F259B7"/>
    <w:rsid w:val="00F31880"/>
    <w:rsid w:val="00F327BB"/>
    <w:rsid w:val="00F477FE"/>
    <w:rsid w:val="00F7104C"/>
    <w:rsid w:val="00F75B0E"/>
    <w:rsid w:val="00FC59E9"/>
    <w:rsid w:val="078201E4"/>
    <w:rsid w:val="103906C2"/>
    <w:rsid w:val="158961AE"/>
    <w:rsid w:val="170D3C65"/>
    <w:rsid w:val="24CA313A"/>
    <w:rsid w:val="258C7481"/>
    <w:rsid w:val="27AB5E23"/>
    <w:rsid w:val="2FD30435"/>
    <w:rsid w:val="4AFD26ED"/>
    <w:rsid w:val="4F3037ED"/>
    <w:rsid w:val="5D907D8C"/>
    <w:rsid w:val="651D2669"/>
    <w:rsid w:val="659610F9"/>
    <w:rsid w:val="738F66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6"/>
    <w:unhideWhenUsed/>
    <w:qFormat/>
    <w:uiPriority w:val="0"/>
    <w:pPr>
      <w:keepNext/>
      <w:keepLines/>
      <w:spacing w:before="260" w:after="260" w:line="412" w:lineRule="auto"/>
      <w:outlineLvl w:val="2"/>
    </w:pPr>
    <w:rPr>
      <w:rFonts w:ascii="Times New Roman" w:hAnsi="Times New Roman" w:eastAsia="宋体" w:cs="Times New Roman"/>
      <w:sz w:val="32"/>
      <w:szCs w:val="32"/>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5"/>
    <w:qFormat/>
    <w:uiPriority w:val="0"/>
    <w:pPr>
      <w:ind w:left="100" w:leftChars="2500"/>
    </w:pPr>
  </w:style>
  <w:style w:type="paragraph" w:styleId="4">
    <w:name w:val="Balloon Text"/>
    <w:basedOn w:val="1"/>
    <w:link w:val="17"/>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563C1" w:themeColor="hyperlink"/>
      <w:u w:val="single"/>
      <w14:textFill>
        <w14:solidFill>
          <w14:schemeClr w14:val="hlink"/>
        </w14:solidFill>
      </w14:textFill>
    </w:rPr>
  </w:style>
  <w:style w:type="table" w:styleId="11">
    <w:name w:val="Table Grid"/>
    <w:basedOn w:val="10"/>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styleId="12">
    <w:name w:val="List Paragraph"/>
    <w:basedOn w:val="1"/>
    <w:unhideWhenUsed/>
    <w:qFormat/>
    <w:uiPriority w:val="99"/>
    <w:pPr>
      <w:ind w:firstLine="420" w:firstLineChars="200"/>
    </w:pPr>
  </w:style>
  <w:style w:type="character" w:customStyle="1" w:styleId="13">
    <w:name w:val="页眉 Char"/>
    <w:basedOn w:val="8"/>
    <w:link w:val="6"/>
    <w:qFormat/>
    <w:uiPriority w:val="0"/>
    <w:rPr>
      <w:kern w:val="2"/>
      <w:sz w:val="18"/>
      <w:szCs w:val="18"/>
    </w:rPr>
  </w:style>
  <w:style w:type="character" w:customStyle="1" w:styleId="14">
    <w:name w:val="页脚 Char"/>
    <w:basedOn w:val="8"/>
    <w:link w:val="5"/>
    <w:uiPriority w:val="99"/>
    <w:rPr>
      <w:kern w:val="2"/>
      <w:sz w:val="18"/>
      <w:szCs w:val="18"/>
    </w:rPr>
  </w:style>
  <w:style w:type="character" w:customStyle="1" w:styleId="15">
    <w:name w:val="日期 Char"/>
    <w:basedOn w:val="8"/>
    <w:link w:val="3"/>
    <w:uiPriority w:val="0"/>
    <w:rPr>
      <w:kern w:val="2"/>
      <w:sz w:val="21"/>
      <w:szCs w:val="24"/>
    </w:rPr>
  </w:style>
  <w:style w:type="character" w:customStyle="1" w:styleId="16">
    <w:name w:val="标题 3 Char"/>
    <w:basedOn w:val="8"/>
    <w:link w:val="2"/>
    <w:uiPriority w:val="0"/>
    <w:rPr>
      <w:rFonts w:ascii="Times New Roman" w:hAnsi="Times New Roman" w:eastAsia="宋体" w:cs="Times New Roman"/>
      <w:kern w:val="2"/>
      <w:sz w:val="32"/>
      <w:szCs w:val="32"/>
    </w:rPr>
  </w:style>
  <w:style w:type="character" w:customStyle="1" w:styleId="17">
    <w:name w:val="批注框文本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StartOS Win7 SP1装机版  V2016/08/22</Company>
  <Pages>7</Pages>
  <Words>409</Words>
  <Characters>2337</Characters>
  <Lines>19</Lines>
  <Paragraphs>5</Paragraphs>
  <ScaleCrop>false</ScaleCrop>
  <LinksUpToDate>false</LinksUpToDate>
  <CharactersWithSpaces>2741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2018-01-02T06:58:00Z</dcterms:created>
  <dc:creator>Administrator</dc:creator>
  <cp:lastModifiedBy>病毒1374404544</cp:lastModifiedBy>
  <cp:lastPrinted>2018-01-10T02:01:00Z</cp:lastPrinted>
  <dcterms:modified xsi:type="dcterms:W3CDTF">2018-01-12T02:56:38Z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