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
          <w:bCs/>
          <w:sz w:val="44"/>
          <w:szCs w:val="44"/>
        </w:rPr>
      </w:pPr>
    </w:p>
    <w:p>
      <w:pPr>
        <w:spacing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深圳市燃气行业协会</w:t>
      </w:r>
    </w:p>
    <w:p>
      <w:pPr>
        <w:spacing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承接政府职能转移工作过渡方案</w:t>
      </w:r>
    </w:p>
    <w:p>
      <w:pPr>
        <w:spacing w:line="360" w:lineRule="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sz w:val="32"/>
          <w:szCs w:val="32"/>
        </w:rPr>
      </w:pPr>
      <w:r>
        <w:rPr>
          <w:rFonts w:hint="eastAsia" w:ascii="仿宋" w:hAnsi="仿宋" w:eastAsia="仿宋" w:cs="仿宋"/>
          <w:sz w:val="32"/>
          <w:szCs w:val="32"/>
        </w:rPr>
        <w:t>根据深圳市第六届人民代表大会常务委员会第八十七号公告《关于修改&lt;深圳市燃气条例&gt;的决定》，“</w:t>
      </w:r>
      <w:r>
        <w:rPr>
          <w:rFonts w:hint="eastAsia" w:ascii="仿宋" w:hAnsi="仿宋" w:eastAsia="仿宋"/>
          <w:sz w:val="32"/>
          <w:szCs w:val="32"/>
        </w:rPr>
        <w:t>燃气企业设立燃气接收站、储存站、储备站、燃气</w:t>
      </w:r>
      <w:bookmarkStart w:id="0" w:name="_GoBack"/>
      <w:bookmarkEnd w:id="0"/>
      <w:r>
        <w:rPr>
          <w:rFonts w:hint="eastAsia" w:ascii="仿宋" w:hAnsi="仿宋" w:eastAsia="仿宋"/>
          <w:sz w:val="32"/>
          <w:szCs w:val="32"/>
        </w:rPr>
        <w:t>汽车加气站等等分支机构的”、“</w:t>
      </w:r>
      <w:r>
        <w:rPr>
          <w:rFonts w:hint="eastAsia" w:ascii="仿宋" w:hAnsi="仿宋" w:eastAsia="仿宋" w:cs="仿宋"/>
          <w:sz w:val="32"/>
          <w:szCs w:val="32"/>
        </w:rPr>
        <w:t>从事燃气器具安装、维修活动的</w:t>
      </w:r>
      <w:r>
        <w:rPr>
          <w:rFonts w:hint="eastAsia" w:ascii="仿宋" w:hAnsi="仿宋" w:eastAsia="仿宋"/>
          <w:sz w:val="32"/>
          <w:szCs w:val="32"/>
        </w:rPr>
        <w:t>”，“应当向市燃气行业协会提出申请”，“市燃气协会做出决定后，应当报市主管部门备案。”</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60"/>
        <w:jc w:val="left"/>
        <w:textAlignment w:val="auto"/>
        <w:outlineLvl w:val="9"/>
        <w:rPr>
          <w:rFonts w:ascii="仿宋" w:hAnsi="仿宋" w:eastAsia="仿宋"/>
          <w:sz w:val="32"/>
          <w:szCs w:val="32"/>
        </w:rPr>
      </w:pPr>
      <w:r>
        <w:rPr>
          <w:rFonts w:hint="eastAsia" w:ascii="仿宋" w:hAnsi="仿宋" w:eastAsia="仿宋"/>
          <w:sz w:val="32"/>
          <w:szCs w:val="32"/>
        </w:rPr>
        <w:t>该决定以法律的形式规定了协会的职能，原由市住房和建设局负责的燃气企业分支机构设立经营许可事项和燃气器具安装维修资质许可事项由协会承接。协会作为行业自律管理组织，首次承接原政府许可事项，意义重大，充分体现了政府职能的转变和社会组织的作用。</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为了承接好政府转移的工作，协会将对无缝衔接的方式，以分层次逐步推进的阶段式承接本次工作。现将承接工作过期时期的方案整理如下：</w:t>
      </w:r>
    </w:p>
    <w:p>
      <w:pPr>
        <w:pStyle w:val="10"/>
        <w:keepNext w:val="0"/>
        <w:keepLines w:val="0"/>
        <w:pageBreakBefore w:val="0"/>
        <w:widowControl w:val="0"/>
        <w:numPr>
          <w:ilvl w:val="0"/>
          <w:numId w:val="1"/>
        </w:numPr>
        <w:tabs>
          <w:tab w:val="left" w:pos="1418"/>
        </w:tabs>
        <w:kinsoku/>
        <w:wordWrap/>
        <w:overflowPunct/>
        <w:topLinePunct w:val="0"/>
        <w:autoSpaceDE/>
        <w:autoSpaceDN/>
        <w:bidi w:val="0"/>
        <w:adjustRightInd/>
        <w:snapToGrid/>
        <w:spacing w:line="720" w:lineRule="exact"/>
        <w:ind w:right="0" w:rightChars="0" w:firstLineChars="0"/>
        <w:jc w:val="left"/>
        <w:textAlignment w:val="auto"/>
        <w:outlineLvl w:val="9"/>
        <w:rPr>
          <w:rFonts w:ascii="仿宋" w:hAnsi="仿宋" w:eastAsia="仿宋"/>
          <w:b/>
          <w:sz w:val="32"/>
          <w:szCs w:val="32"/>
        </w:rPr>
      </w:pPr>
      <w:r>
        <w:rPr>
          <w:rFonts w:hint="eastAsia" w:ascii="仿宋" w:hAnsi="仿宋" w:eastAsia="仿宋"/>
          <w:b/>
          <w:sz w:val="32"/>
          <w:szCs w:val="32"/>
        </w:rPr>
        <w:t>指导思想</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60"/>
        <w:jc w:val="left"/>
        <w:textAlignment w:val="auto"/>
        <w:outlineLvl w:val="9"/>
        <w:rPr>
          <w:rFonts w:ascii="仿宋" w:hAnsi="仿宋" w:eastAsia="仿宋"/>
          <w:sz w:val="32"/>
          <w:szCs w:val="32"/>
        </w:rPr>
      </w:pPr>
      <w:r>
        <w:rPr>
          <w:rFonts w:ascii="仿宋" w:hAnsi="仿宋" w:eastAsia="仿宋"/>
          <w:sz w:val="32"/>
          <w:szCs w:val="32"/>
        </w:rPr>
        <w:t>以科学发展观为指导</w:t>
      </w:r>
      <w:r>
        <w:rPr>
          <w:rFonts w:hint="eastAsia" w:ascii="仿宋" w:hAnsi="仿宋" w:eastAsia="仿宋"/>
          <w:sz w:val="32"/>
          <w:szCs w:val="32"/>
        </w:rPr>
        <w:t>思想</w:t>
      </w:r>
      <w:r>
        <w:rPr>
          <w:rFonts w:ascii="仿宋" w:hAnsi="仿宋" w:eastAsia="仿宋"/>
          <w:sz w:val="32"/>
          <w:szCs w:val="32"/>
        </w:rPr>
        <w:t>，</w:t>
      </w:r>
      <w:r>
        <w:rPr>
          <w:rFonts w:hint="eastAsia" w:ascii="仿宋" w:hAnsi="仿宋" w:eastAsia="仿宋"/>
          <w:sz w:val="32"/>
          <w:szCs w:val="32"/>
        </w:rPr>
        <w:t>配合政府职能转变，</w:t>
      </w:r>
      <w:r>
        <w:rPr>
          <w:rFonts w:ascii="仿宋" w:hAnsi="仿宋" w:eastAsia="仿宋"/>
          <w:sz w:val="32"/>
          <w:szCs w:val="32"/>
        </w:rPr>
        <w:t>建立健全</w:t>
      </w:r>
      <w:r>
        <w:rPr>
          <w:rFonts w:hint="eastAsia" w:ascii="仿宋" w:hAnsi="仿宋" w:eastAsia="仿宋"/>
          <w:sz w:val="32"/>
          <w:szCs w:val="32"/>
        </w:rPr>
        <w:t>服务型行业管理</w:t>
      </w:r>
      <w:r>
        <w:rPr>
          <w:rFonts w:ascii="仿宋" w:hAnsi="仿宋" w:eastAsia="仿宋"/>
          <w:sz w:val="32"/>
          <w:szCs w:val="32"/>
        </w:rPr>
        <w:t>机制，加快</w:t>
      </w:r>
      <w:r>
        <w:rPr>
          <w:rFonts w:hint="eastAsia" w:ascii="仿宋" w:hAnsi="仿宋" w:eastAsia="仿宋"/>
          <w:sz w:val="32"/>
          <w:szCs w:val="32"/>
        </w:rPr>
        <w:t>行业自律管理约束</w:t>
      </w:r>
      <w:r>
        <w:rPr>
          <w:rFonts w:ascii="仿宋" w:hAnsi="仿宋" w:eastAsia="仿宋"/>
          <w:sz w:val="32"/>
          <w:szCs w:val="32"/>
        </w:rPr>
        <w:t>，大幅度提高</w:t>
      </w:r>
      <w:r>
        <w:rPr>
          <w:rFonts w:hint="eastAsia" w:ascii="仿宋" w:hAnsi="仿宋" w:eastAsia="仿宋"/>
          <w:sz w:val="32"/>
          <w:szCs w:val="32"/>
        </w:rPr>
        <w:t>企业管理的自主权利意识</w:t>
      </w:r>
      <w:r>
        <w:rPr>
          <w:rFonts w:ascii="仿宋" w:hAnsi="仿宋" w:eastAsia="仿宋"/>
          <w:sz w:val="32"/>
          <w:szCs w:val="32"/>
        </w:rPr>
        <w:t>，</w:t>
      </w:r>
      <w:r>
        <w:rPr>
          <w:rFonts w:hint="eastAsia" w:ascii="仿宋" w:hAnsi="仿宋" w:eastAsia="仿宋"/>
          <w:sz w:val="32"/>
          <w:szCs w:val="32"/>
        </w:rPr>
        <w:t>减轻企业负担，更好地实现通过行业自律进行行业管理</w:t>
      </w:r>
      <w:r>
        <w:rPr>
          <w:rFonts w:ascii="仿宋" w:hAnsi="仿宋" w:eastAsia="仿宋"/>
          <w:sz w:val="32"/>
          <w:szCs w:val="32"/>
        </w:rPr>
        <w:t>。</w:t>
      </w:r>
    </w:p>
    <w:p>
      <w:pPr>
        <w:pStyle w:val="10"/>
        <w:keepNext w:val="0"/>
        <w:keepLines w:val="0"/>
        <w:pageBreakBefore w:val="0"/>
        <w:widowControl w:val="0"/>
        <w:numPr>
          <w:ilvl w:val="0"/>
          <w:numId w:val="1"/>
        </w:numPr>
        <w:tabs>
          <w:tab w:val="left" w:pos="1418"/>
        </w:tabs>
        <w:kinsoku/>
        <w:wordWrap/>
        <w:overflowPunct/>
        <w:topLinePunct w:val="0"/>
        <w:autoSpaceDE/>
        <w:autoSpaceDN/>
        <w:bidi w:val="0"/>
        <w:adjustRightInd/>
        <w:snapToGrid/>
        <w:spacing w:line="720" w:lineRule="exact"/>
        <w:ind w:right="0" w:rightChars="0" w:firstLineChars="0"/>
        <w:jc w:val="left"/>
        <w:textAlignment w:val="auto"/>
        <w:outlineLvl w:val="9"/>
        <w:rPr>
          <w:rFonts w:ascii="仿宋" w:hAnsi="仿宋" w:eastAsia="仿宋"/>
          <w:b/>
          <w:sz w:val="32"/>
          <w:szCs w:val="32"/>
        </w:rPr>
      </w:pPr>
      <w:r>
        <w:rPr>
          <w:rFonts w:hint="eastAsia" w:ascii="仿宋" w:hAnsi="仿宋" w:eastAsia="仿宋"/>
          <w:b/>
          <w:sz w:val="32"/>
          <w:szCs w:val="32"/>
        </w:rPr>
        <w:t>工作目标</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保证承接工作的连续性，使转移承接工作顺利进行。</w:t>
      </w:r>
    </w:p>
    <w:p>
      <w:pPr>
        <w:pStyle w:val="10"/>
        <w:keepNext w:val="0"/>
        <w:keepLines w:val="0"/>
        <w:pageBreakBefore w:val="0"/>
        <w:widowControl w:val="0"/>
        <w:numPr>
          <w:ilvl w:val="0"/>
          <w:numId w:val="1"/>
        </w:numPr>
        <w:tabs>
          <w:tab w:val="left" w:pos="1418"/>
        </w:tabs>
        <w:kinsoku/>
        <w:wordWrap/>
        <w:overflowPunct/>
        <w:topLinePunct w:val="0"/>
        <w:autoSpaceDE/>
        <w:autoSpaceDN/>
        <w:bidi w:val="0"/>
        <w:adjustRightInd/>
        <w:snapToGrid/>
        <w:spacing w:line="720" w:lineRule="exact"/>
        <w:ind w:right="0" w:rightChars="0" w:firstLineChars="0"/>
        <w:jc w:val="left"/>
        <w:textAlignment w:val="auto"/>
        <w:outlineLvl w:val="9"/>
        <w:rPr>
          <w:rFonts w:ascii="仿宋" w:hAnsi="仿宋" w:eastAsia="仿宋"/>
          <w:b/>
          <w:sz w:val="32"/>
          <w:szCs w:val="32"/>
        </w:rPr>
      </w:pPr>
      <w:r>
        <w:rPr>
          <w:rFonts w:hint="eastAsia" w:ascii="仿宋" w:hAnsi="仿宋" w:eastAsia="仿宋"/>
          <w:b/>
          <w:sz w:val="32"/>
          <w:szCs w:val="32"/>
        </w:rPr>
        <w:t>工作原则</w:t>
      </w:r>
    </w:p>
    <w:p>
      <w:pPr>
        <w:pStyle w:val="10"/>
        <w:keepNext w:val="0"/>
        <w:keepLines w:val="0"/>
        <w:pageBreakBefore w:val="0"/>
        <w:widowControl w:val="0"/>
        <w:numPr>
          <w:ilvl w:val="1"/>
          <w:numId w:val="2"/>
        </w:numPr>
        <w:kinsoku/>
        <w:wordWrap/>
        <w:overflowPunct/>
        <w:topLinePunct w:val="0"/>
        <w:autoSpaceDE/>
        <w:autoSpaceDN/>
        <w:bidi w:val="0"/>
        <w:adjustRightInd/>
        <w:snapToGrid/>
        <w:spacing w:line="720" w:lineRule="exact"/>
        <w:ind w:left="0" w:right="0" w:rightChars="0" w:firstLine="709" w:firstLineChars="0"/>
        <w:textAlignment w:val="auto"/>
        <w:outlineLvl w:val="9"/>
        <w:rPr>
          <w:rFonts w:ascii="仿宋" w:hAnsi="仿宋" w:eastAsia="仿宋" w:cs="仿宋"/>
          <w:sz w:val="32"/>
          <w:szCs w:val="32"/>
        </w:rPr>
      </w:pPr>
      <w:r>
        <w:rPr>
          <w:rFonts w:hint="eastAsia" w:ascii="仿宋" w:hAnsi="仿宋" w:eastAsia="仿宋" w:cs="仿宋"/>
          <w:sz w:val="32"/>
          <w:szCs w:val="32"/>
        </w:rPr>
        <w:t>方便高效原则</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方便、高效地为企业提供服务是协会承接此项工作的总体目标，以企业的实际需求为出发点，贴合企业发展需要情况制定标准，做到便捷、高效。</w:t>
      </w:r>
    </w:p>
    <w:p>
      <w:pPr>
        <w:pStyle w:val="10"/>
        <w:keepNext w:val="0"/>
        <w:keepLines w:val="0"/>
        <w:pageBreakBefore w:val="0"/>
        <w:widowControl w:val="0"/>
        <w:numPr>
          <w:ilvl w:val="1"/>
          <w:numId w:val="2"/>
        </w:numPr>
        <w:kinsoku/>
        <w:wordWrap/>
        <w:overflowPunct/>
        <w:topLinePunct w:val="0"/>
        <w:autoSpaceDE/>
        <w:autoSpaceDN/>
        <w:bidi w:val="0"/>
        <w:adjustRightInd/>
        <w:snapToGrid/>
        <w:spacing w:line="720" w:lineRule="exact"/>
        <w:ind w:left="0" w:right="0" w:rightChars="0" w:firstLine="709" w:firstLineChars="0"/>
        <w:textAlignment w:val="auto"/>
        <w:outlineLvl w:val="9"/>
        <w:rPr>
          <w:rFonts w:ascii="仿宋" w:hAnsi="仿宋" w:eastAsia="仿宋" w:cs="仿宋"/>
          <w:sz w:val="32"/>
          <w:szCs w:val="32"/>
        </w:rPr>
      </w:pPr>
      <w:r>
        <w:rPr>
          <w:rFonts w:hint="eastAsia" w:ascii="仿宋" w:hAnsi="仿宋" w:eastAsia="仿宋" w:cs="仿宋"/>
          <w:sz w:val="32"/>
          <w:szCs w:val="32"/>
        </w:rPr>
        <w:t>服务企业原则</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服务企业为协会开展此项工作的基本原则，协会将牢牢树立服务意识，提升服务水平，真心、诚心、用心为企业做好服务，将承接政府行政许可事项作为协会对行业开展服务的范围。</w:t>
      </w:r>
    </w:p>
    <w:p>
      <w:pPr>
        <w:pStyle w:val="10"/>
        <w:keepNext w:val="0"/>
        <w:keepLines w:val="0"/>
        <w:pageBreakBefore w:val="0"/>
        <w:widowControl w:val="0"/>
        <w:numPr>
          <w:ilvl w:val="1"/>
          <w:numId w:val="2"/>
        </w:numPr>
        <w:kinsoku/>
        <w:wordWrap/>
        <w:overflowPunct/>
        <w:topLinePunct w:val="0"/>
        <w:autoSpaceDE/>
        <w:autoSpaceDN/>
        <w:bidi w:val="0"/>
        <w:adjustRightInd/>
        <w:snapToGrid/>
        <w:spacing w:line="720" w:lineRule="exact"/>
        <w:ind w:left="0" w:right="0" w:rightChars="0" w:firstLine="709" w:firstLineChars="0"/>
        <w:textAlignment w:val="auto"/>
        <w:outlineLvl w:val="9"/>
        <w:rPr>
          <w:rFonts w:ascii="仿宋" w:hAnsi="仿宋" w:eastAsia="仿宋" w:cs="仿宋"/>
          <w:sz w:val="32"/>
          <w:szCs w:val="32"/>
        </w:rPr>
      </w:pPr>
      <w:r>
        <w:rPr>
          <w:rFonts w:hint="eastAsia" w:ascii="仿宋" w:hAnsi="仿宋" w:eastAsia="仿宋" w:cs="仿宋"/>
          <w:sz w:val="32"/>
          <w:szCs w:val="32"/>
        </w:rPr>
        <w:t>企业责任自负原则</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引导企业逐步提升主体责任感，培养企业诚信意识，在过程中强化自律为企业自我规范的主要力量。</w:t>
      </w:r>
    </w:p>
    <w:p>
      <w:pPr>
        <w:pStyle w:val="10"/>
        <w:keepNext w:val="0"/>
        <w:keepLines w:val="0"/>
        <w:pageBreakBefore w:val="0"/>
        <w:widowControl w:val="0"/>
        <w:numPr>
          <w:ilvl w:val="0"/>
          <w:numId w:val="1"/>
        </w:numPr>
        <w:tabs>
          <w:tab w:val="left" w:pos="1418"/>
        </w:tabs>
        <w:kinsoku/>
        <w:wordWrap/>
        <w:overflowPunct/>
        <w:topLinePunct w:val="0"/>
        <w:autoSpaceDE/>
        <w:autoSpaceDN/>
        <w:bidi w:val="0"/>
        <w:adjustRightInd/>
        <w:snapToGrid/>
        <w:spacing w:line="720" w:lineRule="exact"/>
        <w:ind w:right="0" w:rightChars="0" w:firstLineChars="0"/>
        <w:jc w:val="left"/>
        <w:textAlignment w:val="auto"/>
        <w:outlineLvl w:val="9"/>
        <w:rPr>
          <w:rFonts w:ascii="仿宋" w:hAnsi="仿宋" w:eastAsia="仿宋"/>
          <w:b/>
          <w:sz w:val="32"/>
          <w:szCs w:val="32"/>
        </w:rPr>
      </w:pPr>
      <w:r>
        <w:rPr>
          <w:rFonts w:hint="eastAsia" w:ascii="仿宋" w:hAnsi="仿宋" w:eastAsia="仿宋"/>
          <w:b/>
          <w:sz w:val="32"/>
          <w:szCs w:val="32"/>
        </w:rPr>
        <w:t>承接实施阶段</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为了做到协会承接市住建局工作时强调的无缝</w:t>
      </w:r>
      <w:r>
        <w:rPr>
          <w:rFonts w:hint="eastAsia" w:ascii="仿宋" w:hAnsi="仿宋" w:eastAsia="仿宋"/>
          <w:sz w:val="32"/>
          <w:szCs w:val="32"/>
        </w:rPr>
        <w:t>衔接</w:t>
      </w:r>
      <w:r>
        <w:rPr>
          <w:rFonts w:hint="eastAsia" w:ascii="仿宋" w:hAnsi="仿宋" w:eastAsia="仿宋" w:cs="仿宋"/>
          <w:sz w:val="32"/>
          <w:szCs w:val="32"/>
        </w:rPr>
        <w:t>，保证企业分支机构设立和燃气器具安装维修证书申请工作的延续，协会在承接工作过程中先设立过渡期，在过渡期间协会将尽全力对该项工作进行摸索、探讨、调查、研究、创新，</w:t>
      </w:r>
      <w:r>
        <w:rPr>
          <w:rFonts w:hint="eastAsia" w:ascii="仿宋" w:hAnsi="仿宋" w:eastAsia="仿宋"/>
          <w:sz w:val="32"/>
          <w:szCs w:val="32"/>
        </w:rPr>
        <w:t>务必做到“接得稳、接得好”。</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（一）过渡阶段探索期（2017年12月13日-2018年3月31日）</w:t>
      </w:r>
    </w:p>
    <w:p>
      <w:pPr>
        <w:pStyle w:val="10"/>
        <w:keepNext w:val="0"/>
        <w:keepLines w:val="0"/>
        <w:pageBreakBefore w:val="0"/>
        <w:widowControl w:val="0"/>
        <w:numPr>
          <w:ilvl w:val="2"/>
          <w:numId w:val="3"/>
        </w:numPr>
        <w:kinsoku/>
        <w:wordWrap/>
        <w:overflowPunct/>
        <w:topLinePunct w:val="0"/>
        <w:autoSpaceDE/>
        <w:autoSpaceDN/>
        <w:bidi w:val="0"/>
        <w:adjustRightInd/>
        <w:snapToGrid/>
        <w:spacing w:line="720" w:lineRule="exact"/>
        <w:ind w:left="0" w:right="0" w:rightChars="0" w:firstLine="709" w:firstLineChars="0"/>
        <w:textAlignment w:val="auto"/>
        <w:outlineLvl w:val="9"/>
        <w:rPr>
          <w:rFonts w:ascii="仿宋" w:hAnsi="仿宋" w:eastAsia="仿宋" w:cs="仿宋"/>
          <w:sz w:val="32"/>
          <w:szCs w:val="32"/>
        </w:rPr>
      </w:pPr>
      <w:r>
        <w:rPr>
          <w:rFonts w:hint="eastAsia" w:ascii="仿宋" w:hAnsi="仿宋" w:eastAsia="仿宋" w:cs="仿宋"/>
          <w:sz w:val="32"/>
          <w:szCs w:val="32"/>
        </w:rPr>
        <w:t>协会继续沿用市住建局原对燃气企业分支机构设立经营许可事项和燃气器具安装维修资质许可事项的要求和标准，人工受理资料并颁发证书。</w:t>
      </w:r>
    </w:p>
    <w:p>
      <w:pPr>
        <w:pStyle w:val="10"/>
        <w:keepNext w:val="0"/>
        <w:keepLines w:val="0"/>
        <w:pageBreakBefore w:val="0"/>
        <w:widowControl w:val="0"/>
        <w:numPr>
          <w:ilvl w:val="2"/>
          <w:numId w:val="3"/>
        </w:numPr>
        <w:kinsoku/>
        <w:wordWrap/>
        <w:overflowPunct/>
        <w:topLinePunct w:val="0"/>
        <w:autoSpaceDE/>
        <w:autoSpaceDN/>
        <w:bidi w:val="0"/>
        <w:adjustRightInd/>
        <w:snapToGrid/>
        <w:spacing w:line="720" w:lineRule="exact"/>
        <w:ind w:left="0" w:right="0" w:rightChars="0" w:firstLine="709" w:firstLineChars="0"/>
        <w:textAlignment w:val="auto"/>
        <w:outlineLvl w:val="9"/>
        <w:rPr>
          <w:rFonts w:ascii="仿宋" w:hAnsi="仿宋" w:eastAsia="仿宋" w:cs="仿宋"/>
          <w:sz w:val="32"/>
          <w:szCs w:val="32"/>
        </w:rPr>
      </w:pPr>
      <w:r>
        <w:rPr>
          <w:rFonts w:hint="eastAsia" w:ascii="仿宋" w:hAnsi="仿宋" w:eastAsia="仿宋" w:cs="仿宋"/>
          <w:sz w:val="32"/>
          <w:szCs w:val="32"/>
        </w:rPr>
        <w:t>协会作为行业自律性社会组织，承接原政府行政许可事项，体现了协会新的服务职能，将行政许事项可转为服务事项，同时为了落实企业责任自负原则，协会取消对企业资料进行核查的环节。</w:t>
      </w:r>
    </w:p>
    <w:p>
      <w:pPr>
        <w:pStyle w:val="10"/>
        <w:keepNext w:val="0"/>
        <w:keepLines w:val="0"/>
        <w:pageBreakBefore w:val="0"/>
        <w:widowControl w:val="0"/>
        <w:numPr>
          <w:ilvl w:val="2"/>
          <w:numId w:val="3"/>
        </w:numPr>
        <w:kinsoku/>
        <w:wordWrap/>
        <w:overflowPunct/>
        <w:topLinePunct w:val="0"/>
        <w:autoSpaceDE/>
        <w:autoSpaceDN/>
        <w:bidi w:val="0"/>
        <w:adjustRightInd/>
        <w:snapToGrid/>
        <w:spacing w:line="720" w:lineRule="exact"/>
        <w:ind w:left="0" w:right="0" w:rightChars="0" w:firstLine="709" w:firstLineChars="0"/>
        <w:textAlignment w:val="auto"/>
        <w:outlineLvl w:val="9"/>
        <w:rPr>
          <w:rFonts w:ascii="仿宋" w:hAnsi="仿宋" w:eastAsia="仿宋" w:cs="仿宋"/>
          <w:sz w:val="32"/>
          <w:szCs w:val="32"/>
        </w:rPr>
      </w:pPr>
      <w:r>
        <w:rPr>
          <w:rFonts w:hint="eastAsia" w:ascii="仿宋" w:hAnsi="仿宋" w:eastAsia="仿宋" w:cs="仿宋"/>
          <w:sz w:val="32"/>
          <w:szCs w:val="32"/>
        </w:rPr>
        <w:t>以纸质方式向市住建局和区住建局进行备案。</w:t>
      </w:r>
    </w:p>
    <w:p>
      <w:pPr>
        <w:pStyle w:val="10"/>
        <w:keepNext w:val="0"/>
        <w:keepLines w:val="0"/>
        <w:pageBreakBefore w:val="0"/>
        <w:widowControl w:val="0"/>
        <w:numPr>
          <w:ilvl w:val="2"/>
          <w:numId w:val="3"/>
        </w:numPr>
        <w:kinsoku/>
        <w:wordWrap/>
        <w:overflowPunct/>
        <w:topLinePunct w:val="0"/>
        <w:autoSpaceDE/>
        <w:autoSpaceDN/>
        <w:bidi w:val="0"/>
        <w:adjustRightInd/>
        <w:snapToGrid/>
        <w:spacing w:line="720" w:lineRule="exact"/>
        <w:ind w:left="0" w:right="0" w:rightChars="0" w:firstLine="709" w:firstLineChars="0"/>
        <w:textAlignment w:val="auto"/>
        <w:outlineLvl w:val="9"/>
        <w:rPr>
          <w:rFonts w:ascii="仿宋" w:hAnsi="仿宋" w:eastAsia="仿宋" w:cs="仿宋"/>
          <w:sz w:val="32"/>
          <w:szCs w:val="32"/>
        </w:rPr>
      </w:pPr>
      <w:r>
        <w:rPr>
          <w:rFonts w:hint="eastAsia" w:ascii="仿宋" w:hAnsi="仿宋" w:eastAsia="仿宋" w:cs="仿宋"/>
          <w:sz w:val="32"/>
          <w:szCs w:val="32"/>
        </w:rPr>
        <w:t>同时开发网上申报系统，建立信息化数据平台。</w:t>
      </w:r>
    </w:p>
    <w:p>
      <w:pPr>
        <w:pStyle w:val="10"/>
        <w:keepNext w:val="0"/>
        <w:keepLines w:val="0"/>
        <w:pageBreakBefore w:val="0"/>
        <w:widowControl w:val="0"/>
        <w:numPr>
          <w:ilvl w:val="2"/>
          <w:numId w:val="3"/>
        </w:numPr>
        <w:kinsoku/>
        <w:wordWrap/>
        <w:overflowPunct/>
        <w:topLinePunct w:val="0"/>
        <w:autoSpaceDE/>
        <w:autoSpaceDN/>
        <w:bidi w:val="0"/>
        <w:adjustRightInd/>
        <w:snapToGrid/>
        <w:spacing w:line="720" w:lineRule="exact"/>
        <w:ind w:left="0" w:right="0" w:rightChars="0" w:firstLine="709" w:firstLineChars="0"/>
        <w:textAlignment w:val="auto"/>
        <w:outlineLvl w:val="9"/>
        <w:rPr>
          <w:rFonts w:ascii="仿宋" w:hAnsi="仿宋" w:eastAsia="仿宋" w:cs="仿宋"/>
          <w:sz w:val="32"/>
          <w:szCs w:val="32"/>
        </w:rPr>
      </w:pPr>
      <w:r>
        <w:rPr>
          <w:rFonts w:hint="eastAsia" w:ascii="仿宋" w:hAnsi="仿宋" w:eastAsia="仿宋" w:cs="仿宋"/>
          <w:sz w:val="32"/>
          <w:szCs w:val="32"/>
        </w:rPr>
        <w:t>调研并制定新的标准、流程。</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（二）过渡阶段试行期（2018年3月1日-2018年6月30日）</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1、协会完成网上申报系统平台开发，通过测试，投入使用。企业通过网上平台申报，企业不需要再提交纸质资料，通过申请后发放二维码电子证书。</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2、通过信息化平台，以电子信息方式向主管部门报备。</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3、新制定的标准向企业和社会广泛征求意见，并最终通过理事会审议，正式实行。</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（三）正式受理阶段（2018年7月1日开始）</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sz w:val="32"/>
          <w:szCs w:val="32"/>
        </w:rPr>
      </w:pPr>
      <w:r>
        <w:rPr>
          <w:rFonts w:hint="eastAsia" w:ascii="仿宋" w:hAnsi="仿宋" w:eastAsia="仿宋" w:cs="仿宋"/>
          <w:sz w:val="32"/>
          <w:szCs w:val="32"/>
        </w:rPr>
        <w:t>1、协会正式发布通知，向企业和社会公布</w:t>
      </w:r>
      <w:r>
        <w:rPr>
          <w:rFonts w:hint="eastAsia" w:ascii="仿宋" w:hAnsi="仿宋" w:eastAsia="仿宋"/>
          <w:sz w:val="32"/>
          <w:szCs w:val="32"/>
        </w:rPr>
        <w:t>燃气企业分支机构设立申请事项和燃气器具安装维修资质申请事项的标准、流程等制度。</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sz w:val="32"/>
          <w:szCs w:val="32"/>
        </w:rPr>
        <w:t>2、</w:t>
      </w:r>
      <w:r>
        <w:rPr>
          <w:rFonts w:hint="eastAsia" w:ascii="仿宋" w:hAnsi="仿宋" w:eastAsia="仿宋" w:cs="仿宋"/>
          <w:sz w:val="32"/>
          <w:szCs w:val="32"/>
        </w:rPr>
        <w:t>企业通过网上平台申报，通过申请后发放二维码电子证书，证书的变更、注销、延续在平台上进行查询和申请。</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3、通过信息化平台，以电子信息方式向主管部门报备，主管部门可以通过系统后台做出批复和下达工作要求。</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4、要求企业提交上年度自查报告，并开展动态核查。</w:t>
      </w:r>
    </w:p>
    <w:p>
      <w:pPr>
        <w:pStyle w:val="10"/>
        <w:keepNext w:val="0"/>
        <w:keepLines w:val="0"/>
        <w:pageBreakBefore w:val="0"/>
        <w:widowControl w:val="0"/>
        <w:numPr>
          <w:ilvl w:val="0"/>
          <w:numId w:val="1"/>
        </w:numPr>
        <w:tabs>
          <w:tab w:val="left" w:pos="1418"/>
        </w:tabs>
        <w:kinsoku/>
        <w:wordWrap/>
        <w:overflowPunct/>
        <w:topLinePunct w:val="0"/>
        <w:autoSpaceDE/>
        <w:autoSpaceDN/>
        <w:bidi w:val="0"/>
        <w:adjustRightInd/>
        <w:snapToGrid/>
        <w:spacing w:line="720" w:lineRule="exact"/>
        <w:ind w:right="0" w:rightChars="0" w:firstLineChars="0"/>
        <w:jc w:val="left"/>
        <w:textAlignment w:val="auto"/>
        <w:outlineLvl w:val="9"/>
        <w:rPr>
          <w:rFonts w:ascii="仿宋" w:hAnsi="仿宋" w:eastAsia="仿宋"/>
          <w:b/>
          <w:sz w:val="32"/>
          <w:szCs w:val="32"/>
        </w:rPr>
      </w:pPr>
      <w:r>
        <w:rPr>
          <w:rFonts w:hint="eastAsia" w:ascii="仿宋" w:hAnsi="仿宋" w:eastAsia="仿宋"/>
          <w:b/>
          <w:sz w:val="32"/>
          <w:szCs w:val="32"/>
        </w:rPr>
        <w:t>创新模式</w:t>
      </w:r>
    </w:p>
    <w:p>
      <w:pPr>
        <w:pStyle w:val="10"/>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720" w:lineRule="exact"/>
        <w:ind w:left="0" w:right="0" w:rightChars="0" w:firstLine="627" w:firstLineChars="0"/>
        <w:jc w:val="left"/>
        <w:textAlignment w:val="auto"/>
        <w:outlineLvl w:val="9"/>
        <w:rPr>
          <w:rFonts w:ascii="仿宋" w:hAnsi="仿宋" w:eastAsia="仿宋"/>
          <w:b/>
          <w:sz w:val="32"/>
          <w:szCs w:val="32"/>
        </w:rPr>
      </w:pPr>
      <w:r>
        <w:rPr>
          <w:rFonts w:hint="eastAsia" w:ascii="仿宋" w:hAnsi="仿宋" w:eastAsia="仿宋"/>
          <w:b/>
          <w:sz w:val="32"/>
          <w:szCs w:val="32"/>
        </w:rPr>
        <w:t>突出服务理念，承接行业服务事项</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将原行政许可事项变为行业服务事项，将按照法律要求制定行业的团体标准，既包括实体标准，也包括程序标准，标准制定后经协会理事会以及会员大会通过后发布实施。</w:t>
      </w:r>
    </w:p>
    <w:p>
      <w:pPr>
        <w:pStyle w:val="10"/>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720" w:lineRule="exact"/>
        <w:ind w:left="0" w:right="0" w:rightChars="0" w:firstLine="627" w:firstLineChars="0"/>
        <w:jc w:val="left"/>
        <w:textAlignment w:val="auto"/>
        <w:outlineLvl w:val="9"/>
        <w:rPr>
          <w:rFonts w:ascii="仿宋" w:hAnsi="仿宋" w:eastAsia="仿宋"/>
          <w:b/>
          <w:sz w:val="32"/>
          <w:szCs w:val="32"/>
        </w:rPr>
      </w:pPr>
      <w:r>
        <w:rPr>
          <w:rFonts w:hint="eastAsia" w:ascii="仿宋" w:hAnsi="仿宋" w:eastAsia="仿宋"/>
          <w:b/>
          <w:sz w:val="32"/>
          <w:szCs w:val="32"/>
        </w:rPr>
        <w:t>取消现场核查，体现企业主体责任意识</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为提倡诚信社会精神，减轻企业负担，协会承接后拟取消现场核查环节，企业需对自己提交资料的真实性、合法性、有效性负责。</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如果协会对企业提交的资料有异议，需企业配合复核。一旦发现企业提交的资料存在虚假情况，立即终止申请，并在三年内不再受理该企业分支机构的登记申请，并记入企业不良行为档案。</w:t>
      </w:r>
    </w:p>
    <w:p>
      <w:pPr>
        <w:pStyle w:val="10"/>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720" w:lineRule="exact"/>
        <w:ind w:left="0" w:right="0" w:rightChars="0" w:firstLine="627" w:firstLineChars="0"/>
        <w:jc w:val="left"/>
        <w:textAlignment w:val="auto"/>
        <w:outlineLvl w:val="9"/>
        <w:rPr>
          <w:rFonts w:ascii="仿宋" w:hAnsi="仿宋" w:eastAsia="仿宋"/>
          <w:b/>
          <w:sz w:val="32"/>
          <w:szCs w:val="32"/>
        </w:rPr>
      </w:pPr>
      <w:r>
        <w:rPr>
          <w:rFonts w:hint="eastAsia" w:ascii="仿宋" w:hAnsi="仿宋" w:eastAsia="仿宋"/>
          <w:b/>
          <w:sz w:val="32"/>
          <w:szCs w:val="32"/>
        </w:rPr>
        <w:t>动态管理，引入企业信用管理机制，对不良行为进行公示</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720" w:lineRule="exact"/>
        <w:ind w:left="0" w:right="0" w:rightChars="0" w:firstLine="709" w:firstLineChars="0"/>
        <w:jc w:val="left"/>
        <w:textAlignment w:val="auto"/>
        <w:outlineLvl w:val="9"/>
        <w:rPr>
          <w:rFonts w:ascii="仿宋" w:hAnsi="仿宋" w:eastAsia="仿宋"/>
          <w:sz w:val="32"/>
          <w:szCs w:val="32"/>
        </w:rPr>
      </w:pPr>
      <w:r>
        <w:rPr>
          <w:rFonts w:hint="eastAsia" w:ascii="仿宋" w:hAnsi="仿宋" w:eastAsia="仿宋"/>
          <w:sz w:val="32"/>
          <w:szCs w:val="32"/>
        </w:rPr>
        <w:t>燃气企业通过申请后第二年开始，每年的定期（12月31日前</w:t>
      </w:r>
      <w:r>
        <w:rPr>
          <w:rFonts w:ascii="仿宋" w:hAnsi="仿宋" w:eastAsia="仿宋"/>
          <w:sz w:val="32"/>
          <w:szCs w:val="32"/>
        </w:rPr>
        <w:t>）</w:t>
      </w:r>
      <w:r>
        <w:rPr>
          <w:rFonts w:hint="eastAsia" w:ascii="仿宋" w:hAnsi="仿宋" w:eastAsia="仿宋"/>
          <w:sz w:val="32"/>
          <w:szCs w:val="32"/>
        </w:rPr>
        <w:t>向协会提交自查报告。</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720" w:lineRule="exact"/>
        <w:ind w:left="0" w:right="0" w:rightChars="0" w:firstLine="709" w:firstLineChars="0"/>
        <w:jc w:val="left"/>
        <w:textAlignment w:val="auto"/>
        <w:outlineLvl w:val="9"/>
        <w:rPr>
          <w:rFonts w:ascii="仿宋" w:hAnsi="仿宋" w:eastAsia="仿宋"/>
          <w:sz w:val="32"/>
          <w:szCs w:val="32"/>
        </w:rPr>
      </w:pPr>
      <w:r>
        <w:rPr>
          <w:rFonts w:hint="eastAsia" w:ascii="仿宋" w:hAnsi="仿宋" w:eastAsia="仿宋"/>
          <w:sz w:val="32"/>
          <w:szCs w:val="32"/>
        </w:rPr>
        <w:t>协会将进行定期或不定期的复核性检查。</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720" w:lineRule="exact"/>
        <w:ind w:left="0" w:right="0" w:rightChars="0" w:firstLine="709" w:firstLineChars="0"/>
        <w:jc w:val="left"/>
        <w:textAlignment w:val="auto"/>
        <w:outlineLvl w:val="9"/>
        <w:rPr>
          <w:rFonts w:ascii="仿宋" w:hAnsi="仿宋" w:eastAsia="仿宋"/>
          <w:sz w:val="32"/>
          <w:szCs w:val="32"/>
        </w:rPr>
      </w:pPr>
      <w:r>
        <w:rPr>
          <w:rFonts w:hint="eastAsia" w:ascii="仿宋" w:hAnsi="仿宋" w:eastAsia="仿宋"/>
          <w:sz w:val="32"/>
          <w:szCs w:val="32"/>
        </w:rPr>
        <w:t>协会受市主管部门委托进行动态核查。</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720" w:lineRule="exact"/>
        <w:ind w:left="0" w:right="0" w:rightChars="0" w:firstLine="709" w:firstLineChars="0"/>
        <w:jc w:val="left"/>
        <w:textAlignment w:val="auto"/>
        <w:outlineLvl w:val="9"/>
        <w:rPr>
          <w:rFonts w:ascii="仿宋" w:hAnsi="仿宋" w:eastAsia="仿宋"/>
          <w:sz w:val="32"/>
          <w:szCs w:val="32"/>
        </w:rPr>
      </w:pPr>
      <w:r>
        <w:rPr>
          <w:rFonts w:hint="eastAsia" w:ascii="仿宋" w:hAnsi="仿宋" w:eastAsia="仿宋"/>
          <w:sz w:val="32"/>
          <w:szCs w:val="32"/>
        </w:rPr>
        <w:t>协会将复核性检查和动态核查中发现的问题进行记录管理，对企业经营行为中的不良行为进行公示。申报企业一旦存在虚假或伪造现象，在作为企业不良行为记录向社会公布的同时，三年内不再受理该企业的申请事项。</w:t>
      </w:r>
    </w:p>
    <w:p>
      <w:pPr>
        <w:pStyle w:val="10"/>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720" w:lineRule="exact"/>
        <w:ind w:left="0" w:right="0" w:rightChars="0" w:firstLine="627" w:firstLineChars="0"/>
        <w:jc w:val="left"/>
        <w:textAlignment w:val="auto"/>
        <w:outlineLvl w:val="9"/>
        <w:rPr>
          <w:rFonts w:ascii="仿宋" w:hAnsi="仿宋" w:eastAsia="仿宋"/>
          <w:b/>
          <w:sz w:val="32"/>
          <w:szCs w:val="32"/>
        </w:rPr>
      </w:pPr>
      <w:r>
        <w:rPr>
          <w:rFonts w:hint="eastAsia" w:ascii="仿宋" w:hAnsi="仿宋" w:eastAsia="仿宋"/>
          <w:b/>
          <w:sz w:val="32"/>
          <w:szCs w:val="32"/>
        </w:rPr>
        <w:t>开发信息化数据平台，启用二维码电子证书，实现无纸化办公</w:t>
      </w:r>
    </w:p>
    <w:p>
      <w:pPr>
        <w:pStyle w:val="10"/>
        <w:keepNext w:val="0"/>
        <w:keepLines w:val="0"/>
        <w:pageBreakBefore w:val="0"/>
        <w:widowControl w:val="0"/>
        <w:kinsoku/>
        <w:wordWrap/>
        <w:overflowPunct/>
        <w:topLinePunct w:val="0"/>
        <w:autoSpaceDE/>
        <w:autoSpaceDN/>
        <w:bidi w:val="0"/>
        <w:adjustRightInd/>
        <w:snapToGrid/>
        <w:spacing w:line="720" w:lineRule="exact"/>
        <w:ind w:right="0" w:rightChars="0" w:firstLine="707" w:firstLineChars="221"/>
        <w:jc w:val="left"/>
        <w:textAlignment w:val="auto"/>
        <w:outlineLvl w:val="9"/>
        <w:rPr>
          <w:rFonts w:ascii="仿宋" w:hAnsi="仿宋" w:eastAsia="仿宋" w:cs="仿宋"/>
          <w:sz w:val="32"/>
          <w:szCs w:val="32"/>
        </w:rPr>
      </w:pPr>
      <w:r>
        <w:rPr>
          <w:rFonts w:hint="eastAsia" w:ascii="仿宋" w:hAnsi="仿宋" w:eastAsia="仿宋" w:cs="仿宋"/>
          <w:sz w:val="32"/>
          <w:szCs w:val="32"/>
        </w:rPr>
        <w:t>企业通过登录网站申报系统平台进行申请，实现电子化办公，协会通过申报平台后台对申请进行处理，向企业发放</w:t>
      </w:r>
      <w:r>
        <w:rPr>
          <w:rFonts w:hint="eastAsia" w:ascii="仿宋" w:hAnsi="仿宋" w:eastAsia="仿宋"/>
          <w:sz w:val="32"/>
          <w:szCs w:val="32"/>
        </w:rPr>
        <w:t>二维码电子证书，方便企业随时打印、查询，</w:t>
      </w:r>
      <w:r>
        <w:rPr>
          <w:rFonts w:hint="eastAsia" w:ascii="仿宋" w:hAnsi="仿宋" w:eastAsia="仿宋" w:cs="仿宋"/>
          <w:sz w:val="32"/>
          <w:szCs w:val="32"/>
        </w:rPr>
        <w:t>节省了大量的人力、物力。</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企业登记完成的相关信息，通过数据库信息化平台可以进行信息的汇总、查询、导出，便于对企业信息的动态管理。</w:t>
      </w:r>
    </w:p>
    <w:p>
      <w:pPr>
        <w:pStyle w:val="10"/>
        <w:keepNext w:val="0"/>
        <w:keepLines w:val="0"/>
        <w:pageBreakBefore w:val="0"/>
        <w:widowControl w:val="0"/>
        <w:numPr>
          <w:ilvl w:val="0"/>
          <w:numId w:val="1"/>
        </w:numPr>
        <w:tabs>
          <w:tab w:val="left" w:pos="1418"/>
        </w:tabs>
        <w:kinsoku/>
        <w:wordWrap/>
        <w:overflowPunct/>
        <w:topLinePunct w:val="0"/>
        <w:autoSpaceDE/>
        <w:autoSpaceDN/>
        <w:bidi w:val="0"/>
        <w:adjustRightInd/>
        <w:snapToGrid/>
        <w:spacing w:line="720" w:lineRule="exact"/>
        <w:ind w:right="0" w:rightChars="0" w:firstLineChars="0"/>
        <w:jc w:val="left"/>
        <w:textAlignment w:val="auto"/>
        <w:outlineLvl w:val="9"/>
        <w:rPr>
          <w:rFonts w:ascii="仿宋" w:hAnsi="仿宋" w:eastAsia="仿宋"/>
          <w:b/>
          <w:sz w:val="32"/>
          <w:szCs w:val="32"/>
        </w:rPr>
      </w:pPr>
      <w:r>
        <w:rPr>
          <w:rFonts w:hint="eastAsia" w:ascii="仿宋" w:hAnsi="仿宋" w:eastAsia="仿宋"/>
          <w:b/>
          <w:sz w:val="32"/>
          <w:szCs w:val="32"/>
        </w:rPr>
        <w:t>承接过程中存在的问题</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（一）燃气器具安装维修证书编号问题</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燃气器具安装维修证书属于建筑业企业资质证书管理范畴，证书编号一共14位，协会承接该项工作后，请申请证书的编号应该如何延续，希望主管部门可以给予指导。</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协会是否可以自主编号？</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（二）协会决定报主管部门备案的问题</w:t>
      </w:r>
    </w:p>
    <w:p>
      <w:pPr>
        <w:keepNext w:val="0"/>
        <w:keepLines w:val="0"/>
        <w:pageBreakBefore w:val="0"/>
        <w:widowControl w:val="0"/>
        <w:kinsoku/>
        <w:wordWrap/>
        <w:overflowPunct/>
        <w:topLinePunct w:val="0"/>
        <w:autoSpaceDE/>
        <w:autoSpaceDN/>
        <w:bidi w:val="0"/>
        <w:adjustRightInd/>
        <w:snapToGrid/>
        <w:spacing w:line="72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根据条例要求，协会在做出决定后需报主管部门备案，对于备案的形式是以期间汇总，定期备案的形式还是随决定随备案的形式，希望主管部门给予明确。</w:t>
      </w: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协会在进行摸索、探讨、调查、研究、创新期间，将尽全力保证该项工作的顺利进行，但也会存在不足之处，希望主管部门和社会能给予指导和包容，协会也会积极总结经验，改进不足，向企业提供优质、高效、便捷的服务。</w:t>
      </w:r>
    </w:p>
    <w:p>
      <w:pPr>
        <w:spacing w:line="360" w:lineRule="auto"/>
        <w:ind w:firstLine="640" w:firstLineChars="200"/>
        <w:rPr>
          <w:rFonts w:hint="eastAsia"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jc w:val="right"/>
        <w:rPr>
          <w:rFonts w:ascii="仿宋" w:hAnsi="仿宋" w:eastAsia="仿宋" w:cs="仿宋"/>
          <w:sz w:val="32"/>
          <w:szCs w:val="32"/>
        </w:rPr>
      </w:pPr>
      <w:r>
        <w:rPr>
          <w:rFonts w:hint="eastAsia" w:ascii="仿宋" w:hAnsi="仿宋" w:eastAsia="仿宋" w:cs="仿宋"/>
          <w:sz w:val="32"/>
          <w:szCs w:val="32"/>
        </w:rPr>
        <w:t>深圳市燃气行业协会</w:t>
      </w:r>
    </w:p>
    <w:p>
      <w:pPr>
        <w:spacing w:line="360" w:lineRule="auto"/>
        <w:ind w:firstLine="640" w:firstLineChars="200"/>
        <w:jc w:val="right"/>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rPr>
        <w:t>8</w:t>
      </w:r>
      <w:r>
        <w:rPr>
          <w:rFonts w:ascii="仿宋" w:hAnsi="仿宋" w:eastAsia="仿宋" w:cs="仿宋"/>
          <w:sz w:val="32"/>
          <w:szCs w:val="32"/>
        </w:rPr>
        <w:t>年1月</w:t>
      </w:r>
      <w:r>
        <w:rPr>
          <w:rFonts w:hint="eastAsia" w:ascii="仿宋" w:hAnsi="仿宋" w:eastAsia="仿宋" w:cs="仿宋"/>
          <w:sz w:val="32"/>
          <w:szCs w:val="32"/>
        </w:rPr>
        <w:t>4</w:t>
      </w:r>
      <w:r>
        <w:rPr>
          <w:rFonts w:ascii="仿宋" w:hAnsi="仿宋" w:eastAsia="仿宋" w:cs="仿宋"/>
          <w:sz w:val="32"/>
          <w:szCs w:val="32"/>
        </w:rPr>
        <w:t>日</w:t>
      </w:r>
    </w:p>
    <w:p>
      <w:pPr>
        <w:spacing w:line="360" w:lineRule="auto"/>
        <w:ind w:firstLine="640" w:firstLineChars="200"/>
        <w:jc w:val="right"/>
        <w:rPr>
          <w:rFonts w:hint="eastAsia" w:ascii="仿宋" w:hAnsi="仿宋" w:eastAsia="仿宋" w:cs="仿宋"/>
          <w:sz w:val="32"/>
          <w:szCs w:val="32"/>
        </w:rPr>
      </w:pPr>
    </w:p>
    <w:p>
      <w:pPr>
        <w:pStyle w:val="6"/>
        <w:widowControl/>
        <w:spacing w:beforeAutospacing="0" w:afterAutospacing="0" w:line="435" w:lineRule="atLeast"/>
        <w:ind w:firstLine="566" w:firstLineChars="177"/>
        <w:rPr>
          <w:rFonts w:ascii="仿宋" w:hAnsi="仿宋" w:eastAsia="仿宋"/>
          <w:sz w:val="32"/>
          <w:szCs w:val="32"/>
        </w:rPr>
      </w:pPr>
      <w:r>
        <w:rPr>
          <w:rFonts w:hint="eastAsia" w:ascii="仿宋" w:hAnsi="仿宋" w:eastAsia="仿宋"/>
          <w:sz w:val="32"/>
          <w:szCs w:val="32"/>
        </w:rPr>
        <w:t>附件：</w:t>
      </w:r>
    </w:p>
    <w:p>
      <w:pPr>
        <w:pStyle w:val="6"/>
        <w:widowControl/>
        <w:spacing w:beforeAutospacing="0" w:afterAutospacing="0" w:line="435" w:lineRule="atLeast"/>
        <w:ind w:firstLine="707" w:firstLineChars="221"/>
        <w:rPr>
          <w:rFonts w:ascii="仿宋" w:hAnsi="仿宋" w:eastAsia="仿宋"/>
          <w:sz w:val="32"/>
          <w:szCs w:val="32"/>
        </w:rPr>
      </w:pPr>
      <w:r>
        <w:rPr>
          <w:rFonts w:hint="eastAsia" w:ascii="仿宋" w:hAnsi="仿宋" w:eastAsia="仿宋"/>
          <w:sz w:val="32"/>
          <w:szCs w:val="32"/>
        </w:rPr>
        <w:t>1</w:t>
      </w:r>
      <w:r>
        <w:rPr>
          <w:rFonts w:hint="eastAsia" w:ascii="仿宋" w:hAnsi="仿宋" w:eastAsia="仿宋"/>
          <w:b/>
          <w:bCs/>
          <w:sz w:val="32"/>
          <w:szCs w:val="32"/>
        </w:rPr>
        <w:t>、</w:t>
      </w:r>
      <w:r>
        <w:rPr>
          <w:rFonts w:hint="eastAsia" w:ascii="仿宋" w:hAnsi="仿宋" w:eastAsia="仿宋"/>
          <w:sz w:val="32"/>
          <w:szCs w:val="32"/>
        </w:rPr>
        <w:t>燃气企业分支机构设立申请办理指南（暂行）</w:t>
      </w:r>
    </w:p>
    <w:p>
      <w:pPr>
        <w:pStyle w:val="6"/>
        <w:widowControl/>
        <w:spacing w:beforeAutospacing="0" w:afterAutospacing="0" w:line="435" w:lineRule="atLeast"/>
        <w:ind w:firstLine="707" w:firstLineChars="221"/>
        <w:rPr>
          <w:rFonts w:ascii="仿宋" w:hAnsi="仿宋" w:eastAsia="仿宋"/>
          <w:sz w:val="32"/>
          <w:szCs w:val="32"/>
        </w:rPr>
      </w:pPr>
      <w:r>
        <w:rPr>
          <w:rFonts w:hint="eastAsia" w:ascii="仿宋" w:hAnsi="仿宋" w:eastAsia="仿宋"/>
          <w:sz w:val="32"/>
          <w:szCs w:val="32"/>
        </w:rPr>
        <w:t>2、燃气燃烧器具安装维修企业资质证书申请（含延期）办理指南（暂行）</w:t>
      </w:r>
    </w:p>
    <w:p>
      <w:pPr>
        <w:pStyle w:val="6"/>
        <w:widowControl/>
        <w:spacing w:beforeAutospacing="0" w:afterAutospacing="0" w:line="435" w:lineRule="atLeast"/>
        <w:ind w:firstLine="707" w:firstLineChars="221"/>
        <w:rPr>
          <w:rFonts w:ascii="仿宋" w:hAnsi="仿宋" w:eastAsia="仿宋"/>
          <w:sz w:val="32"/>
          <w:szCs w:val="32"/>
        </w:rPr>
      </w:pPr>
      <w:r>
        <w:rPr>
          <w:rFonts w:hint="eastAsia" w:ascii="仿宋" w:hAnsi="仿宋" w:eastAsia="仿宋"/>
          <w:sz w:val="32"/>
          <w:szCs w:val="32"/>
        </w:rPr>
        <w:t>3、燃气燃烧器具安装维修企业资质盲目信息变更办理指南（暂行）</w:t>
      </w:r>
    </w:p>
    <w:p>
      <w:pPr>
        <w:pStyle w:val="6"/>
        <w:widowControl/>
        <w:spacing w:beforeAutospacing="0" w:afterAutospacing="0" w:line="435" w:lineRule="atLeast"/>
        <w:ind w:firstLine="707" w:firstLineChars="221"/>
        <w:rPr>
          <w:rFonts w:ascii="仿宋" w:hAnsi="仿宋" w:eastAsia="仿宋"/>
          <w:sz w:val="32"/>
          <w:szCs w:val="32"/>
        </w:rPr>
      </w:pPr>
      <w:r>
        <w:rPr>
          <w:rFonts w:hint="eastAsia" w:ascii="仿宋" w:hAnsi="仿宋" w:eastAsia="仿宋"/>
          <w:sz w:val="32"/>
          <w:szCs w:val="32"/>
        </w:rPr>
        <w:t>4、燃气企业分支机构设立申请表</w:t>
      </w:r>
    </w:p>
    <w:p>
      <w:pPr>
        <w:pStyle w:val="6"/>
        <w:widowControl/>
        <w:spacing w:beforeAutospacing="0" w:afterAutospacing="0" w:line="435" w:lineRule="atLeast"/>
        <w:ind w:firstLine="707" w:firstLineChars="221"/>
        <w:rPr>
          <w:rFonts w:ascii="仿宋" w:hAnsi="仿宋" w:eastAsia="仿宋"/>
          <w:sz w:val="32"/>
          <w:szCs w:val="32"/>
        </w:rPr>
      </w:pPr>
      <w:r>
        <w:rPr>
          <w:rFonts w:hint="eastAsia" w:ascii="仿宋" w:hAnsi="仿宋" w:eastAsia="仿宋"/>
          <w:sz w:val="32"/>
          <w:szCs w:val="32"/>
        </w:rPr>
        <w:t>5、燃气燃烧器具安装维修企业资质证书申请表</w:t>
      </w:r>
    </w:p>
    <w:p>
      <w:pPr>
        <w:pStyle w:val="6"/>
        <w:widowControl/>
        <w:spacing w:beforeAutospacing="0" w:afterAutospacing="0" w:line="435" w:lineRule="atLeast"/>
        <w:ind w:firstLine="707" w:firstLineChars="221"/>
        <w:rPr>
          <w:rFonts w:ascii="仿宋" w:hAnsi="仿宋" w:eastAsia="仿宋"/>
          <w:sz w:val="32"/>
          <w:szCs w:val="32"/>
        </w:rPr>
      </w:pPr>
      <w:r>
        <w:rPr>
          <w:rFonts w:hint="eastAsia" w:ascii="仿宋" w:hAnsi="仿宋" w:eastAsia="仿宋"/>
          <w:sz w:val="32"/>
          <w:szCs w:val="32"/>
        </w:rPr>
        <w:t>6、燃气燃烧器具安装维修企业资质证书延期申请表</w:t>
      </w:r>
    </w:p>
    <w:p>
      <w:pPr>
        <w:pStyle w:val="6"/>
        <w:widowControl/>
        <w:spacing w:beforeAutospacing="0" w:afterAutospacing="0" w:line="435" w:lineRule="atLeast"/>
        <w:ind w:firstLine="707" w:firstLineChars="221"/>
        <w:rPr>
          <w:rFonts w:ascii="仿宋" w:hAnsi="仿宋" w:eastAsia="仿宋"/>
          <w:sz w:val="32"/>
          <w:szCs w:val="32"/>
        </w:rPr>
      </w:pPr>
      <w:r>
        <w:rPr>
          <w:rFonts w:hint="eastAsia" w:ascii="仿宋" w:hAnsi="仿宋" w:eastAsia="仿宋"/>
          <w:sz w:val="32"/>
          <w:szCs w:val="32"/>
        </w:rPr>
        <w:t>7、燃气燃烧器具安装维修企业信息变更表</w:t>
      </w:r>
    </w:p>
    <w:p>
      <w:pPr>
        <w:pStyle w:val="6"/>
        <w:widowControl/>
        <w:spacing w:beforeAutospacing="0" w:afterAutospacing="0" w:line="435" w:lineRule="atLeast"/>
        <w:ind w:firstLine="707" w:firstLineChars="221"/>
        <w:rPr>
          <w:rFonts w:ascii="仿宋" w:hAnsi="仿宋" w:eastAsia="仿宋"/>
          <w:sz w:val="32"/>
          <w:szCs w:val="32"/>
        </w:rPr>
      </w:pPr>
      <w:r>
        <w:rPr>
          <w:rFonts w:hint="eastAsia" w:ascii="仿宋" w:hAnsi="仿宋" w:eastAsia="仿宋"/>
          <w:sz w:val="32"/>
          <w:szCs w:val="32"/>
        </w:rPr>
        <w:t>8、《申请决定书》</w:t>
      </w:r>
    </w:p>
    <w:p>
      <w:pPr>
        <w:pStyle w:val="6"/>
        <w:widowControl/>
        <w:spacing w:beforeAutospacing="0" w:afterAutospacing="0" w:line="435" w:lineRule="atLeast"/>
        <w:ind w:firstLine="707" w:firstLineChars="221"/>
        <w:rPr>
          <w:rFonts w:ascii="仿宋" w:hAnsi="仿宋" w:eastAsia="仿宋"/>
          <w:sz w:val="32"/>
          <w:szCs w:val="32"/>
        </w:rPr>
      </w:pPr>
      <w:r>
        <w:rPr>
          <w:rFonts w:hint="eastAsia" w:ascii="仿宋" w:hAnsi="仿宋" w:eastAsia="仿宋"/>
          <w:sz w:val="32"/>
          <w:szCs w:val="32"/>
        </w:rPr>
        <w:t>9、《信息变更通知书》</w:t>
      </w:r>
    </w:p>
    <w:sectPr>
      <w:footerReference r:id="rId3" w:type="default"/>
      <w:pgSz w:w="11906" w:h="16838"/>
      <w:pgMar w:top="1440" w:right="1800" w:bottom="1440" w:left="1800" w:header="851" w:footer="50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lang w:val="zh-CN"/>
      </w:rPr>
      <w:t xml:space="preserve"> </w:t>
    </w:r>
    <w:r>
      <w:rPr>
        <w:bCs/>
      </w:rPr>
      <w:fldChar w:fldCharType="begin"/>
    </w:r>
    <w:r>
      <w:rPr>
        <w:bCs/>
      </w:rPr>
      <w:instrText xml:space="preserve">PAGE</w:instrText>
    </w:r>
    <w:r>
      <w:rPr>
        <w:bCs/>
      </w:rPr>
      <w:fldChar w:fldCharType="separate"/>
    </w:r>
    <w:r>
      <w:rPr>
        <w:bCs/>
      </w:rPr>
      <w:t>6</w:t>
    </w:r>
    <w:r>
      <w:rPr>
        <w:bCs/>
      </w:rPr>
      <w:fldChar w:fldCharType="end"/>
    </w:r>
    <w:r>
      <w:rPr>
        <w:bCs/>
      </w:rPr>
      <w:t xml:space="preserve"> </w:t>
    </w:r>
    <w:r>
      <w:rPr>
        <w:rFonts w:hint="eastAsia"/>
        <w:bCs/>
      </w:rPr>
      <w:t>页</w:t>
    </w:r>
    <w:r>
      <w:rPr>
        <w:lang w:val="zh-CN"/>
      </w:rPr>
      <w:t xml:space="preserve"> / </w:t>
    </w:r>
    <w:r>
      <w:rPr>
        <w:rFonts w:hint="eastAsia"/>
        <w:lang w:val="zh-CN"/>
      </w:rPr>
      <w:t>共</w:t>
    </w:r>
    <w:r>
      <w:rPr>
        <w:lang w:val="zh-CN"/>
      </w:rPr>
      <w:t xml:space="preserve"> </w:t>
    </w:r>
    <w:r>
      <w:rPr>
        <w:bCs/>
      </w:rPr>
      <w:fldChar w:fldCharType="begin"/>
    </w:r>
    <w:r>
      <w:rPr>
        <w:bCs/>
      </w:rPr>
      <w:instrText xml:space="preserve">NUMPAGES</w:instrText>
    </w:r>
    <w:r>
      <w:rPr>
        <w:bCs/>
      </w:rPr>
      <w:fldChar w:fldCharType="separate"/>
    </w:r>
    <w:r>
      <w:rPr>
        <w:bCs/>
      </w:rPr>
      <w:t>7</w:t>
    </w:r>
    <w:r>
      <w:rPr>
        <w:bCs/>
      </w:rPr>
      <w:fldChar w:fldCharType="end"/>
    </w:r>
    <w:r>
      <w:rPr>
        <w:bCs/>
      </w:rPr>
      <w:t xml:space="preserve"> </w:t>
    </w:r>
    <w:r>
      <w:rPr>
        <w:rFonts w:hint="eastAsia"/>
        <w:bCs/>
      </w:rPr>
      <w:t>页</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D00"/>
    <w:multiLevelType w:val="multilevel"/>
    <w:tmpl w:val="2A1C3D00"/>
    <w:lvl w:ilvl="0" w:tentative="0">
      <w:start w:val="1"/>
      <w:numFmt w:val="chineseCountingThousand"/>
      <w:lvlText w:val="(%1)"/>
      <w:lvlJc w:val="left"/>
      <w:pPr>
        <w:ind w:left="1500" w:hanging="420"/>
      </w:p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abstractNum w:abstractNumId="1">
    <w:nsid w:val="2AC17690"/>
    <w:multiLevelType w:val="multilevel"/>
    <w:tmpl w:val="2AC17690"/>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decimal"/>
      <w:lvlText w:val="%3、"/>
      <w:lvlJc w:val="left"/>
      <w:pPr>
        <w:ind w:left="1900" w:hanging="420"/>
      </w:pPr>
      <w:rPr>
        <w:rFonts w:hint="eastAsia"/>
      </w:r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06D629A"/>
    <w:multiLevelType w:val="multilevel"/>
    <w:tmpl w:val="706D629A"/>
    <w:lvl w:ilvl="0" w:tentative="0">
      <w:start w:val="1"/>
      <w:numFmt w:val="chineseCountingThousand"/>
      <w:lvlText w:val="%1、"/>
      <w:lvlJc w:val="left"/>
      <w:pPr>
        <w:ind w:left="1080" w:hanging="420"/>
      </w:pPr>
    </w:lvl>
    <w:lvl w:ilvl="1" w:tentative="0">
      <w:start w:val="1"/>
      <w:numFmt w:val="decimal"/>
      <w:lvlText w:val="%2、"/>
      <w:lvlJc w:val="left"/>
      <w:pPr>
        <w:ind w:left="2220" w:hanging="1140"/>
      </w:pPr>
      <w:rPr>
        <w:rFonts w:hint="default"/>
      </w:r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
    <w:nsid w:val="72B9752D"/>
    <w:multiLevelType w:val="multilevel"/>
    <w:tmpl w:val="72B9752D"/>
    <w:lvl w:ilvl="0" w:tentative="0">
      <w:start w:val="1"/>
      <w:numFmt w:val="chineseCountingThousand"/>
      <w:lvlText w:val="(%1)"/>
      <w:lvlJc w:val="left"/>
      <w:pPr>
        <w:ind w:left="1060" w:hanging="420"/>
      </w:pPr>
    </w:lvl>
    <w:lvl w:ilvl="1" w:tentative="0">
      <w:start w:val="1"/>
      <w:numFmt w:val="chineseCountingThousand"/>
      <w:lvlText w:val="(%2)"/>
      <w:lvlJc w:val="left"/>
      <w:pPr>
        <w:ind w:left="1480" w:hanging="420"/>
      </w:pPr>
    </w:lvl>
    <w:lvl w:ilvl="2" w:tentative="0">
      <w:start w:val="1"/>
      <w:numFmt w:val="decimal"/>
      <w:lvlText w:val="%3、"/>
      <w:lvlJc w:val="left"/>
      <w:pPr>
        <w:ind w:left="2620" w:hanging="1140"/>
      </w:pPr>
      <w:rPr>
        <w:rFonts w:hint="default"/>
      </w:r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58969D3"/>
    <w:multiLevelType w:val="multilevel"/>
    <w:tmpl w:val="758969D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D4FBC"/>
    <w:rsid w:val="000116FF"/>
    <w:rsid w:val="00025043"/>
    <w:rsid w:val="00105456"/>
    <w:rsid w:val="001E37A0"/>
    <w:rsid w:val="001E60DD"/>
    <w:rsid w:val="0020481A"/>
    <w:rsid w:val="00265E8F"/>
    <w:rsid w:val="002C560A"/>
    <w:rsid w:val="002D7BBB"/>
    <w:rsid w:val="00313029"/>
    <w:rsid w:val="0035163E"/>
    <w:rsid w:val="00353AEB"/>
    <w:rsid w:val="00377679"/>
    <w:rsid w:val="003C0E1B"/>
    <w:rsid w:val="003F0079"/>
    <w:rsid w:val="003F6325"/>
    <w:rsid w:val="0043292B"/>
    <w:rsid w:val="00435C59"/>
    <w:rsid w:val="004362FA"/>
    <w:rsid w:val="00453981"/>
    <w:rsid w:val="004D197F"/>
    <w:rsid w:val="004F4574"/>
    <w:rsid w:val="005112E3"/>
    <w:rsid w:val="005171AD"/>
    <w:rsid w:val="00542FF5"/>
    <w:rsid w:val="00562215"/>
    <w:rsid w:val="00666B00"/>
    <w:rsid w:val="006718D4"/>
    <w:rsid w:val="00687B05"/>
    <w:rsid w:val="00691875"/>
    <w:rsid w:val="006B385C"/>
    <w:rsid w:val="00714C2E"/>
    <w:rsid w:val="0075184E"/>
    <w:rsid w:val="0076091A"/>
    <w:rsid w:val="007D6514"/>
    <w:rsid w:val="007E0FA4"/>
    <w:rsid w:val="00826147"/>
    <w:rsid w:val="00885033"/>
    <w:rsid w:val="008F30A5"/>
    <w:rsid w:val="00951DE9"/>
    <w:rsid w:val="009727CB"/>
    <w:rsid w:val="00992071"/>
    <w:rsid w:val="009E145A"/>
    <w:rsid w:val="00A352B6"/>
    <w:rsid w:val="00A71372"/>
    <w:rsid w:val="00A73DE2"/>
    <w:rsid w:val="00A93CA7"/>
    <w:rsid w:val="00AC6253"/>
    <w:rsid w:val="00AF6EEE"/>
    <w:rsid w:val="00B25309"/>
    <w:rsid w:val="00B45F03"/>
    <w:rsid w:val="00B67499"/>
    <w:rsid w:val="00B876A5"/>
    <w:rsid w:val="00BB2CFC"/>
    <w:rsid w:val="00C079AE"/>
    <w:rsid w:val="00C45451"/>
    <w:rsid w:val="00C61170"/>
    <w:rsid w:val="00C77063"/>
    <w:rsid w:val="00C86947"/>
    <w:rsid w:val="00C93BC1"/>
    <w:rsid w:val="00CD3BBA"/>
    <w:rsid w:val="00CE15AC"/>
    <w:rsid w:val="00D00EFA"/>
    <w:rsid w:val="00D13EF0"/>
    <w:rsid w:val="00D479FA"/>
    <w:rsid w:val="00D777B2"/>
    <w:rsid w:val="00DC5289"/>
    <w:rsid w:val="00E02C6C"/>
    <w:rsid w:val="00E92227"/>
    <w:rsid w:val="00EF7687"/>
    <w:rsid w:val="00FC6E9E"/>
    <w:rsid w:val="00FF35C7"/>
    <w:rsid w:val="00FF4F2D"/>
    <w:rsid w:val="073C542B"/>
    <w:rsid w:val="0C6D149F"/>
    <w:rsid w:val="483E686B"/>
    <w:rsid w:val="492D4FBC"/>
    <w:rsid w:val="4BAD1B63"/>
    <w:rsid w:val="562A426B"/>
    <w:rsid w:val="61D56845"/>
    <w:rsid w:val="74FF0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ascii="Calibri" w:hAnsi="Calibri" w:eastAsia="宋体" w:cs="Times New Roman"/>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firstLine="420" w:firstLineChars="200"/>
    </w:pPr>
  </w:style>
  <w:style w:type="character" w:customStyle="1" w:styleId="11">
    <w:name w:val="页脚 Char"/>
    <w:basedOn w:val="7"/>
    <w:link w:val="4"/>
    <w:qFormat/>
    <w:uiPriority w:val="99"/>
    <w:rPr>
      <w:rFonts w:asciiTheme="minorHAnsi" w:hAnsiTheme="minorHAnsi" w:eastAsiaTheme="minorEastAsia" w:cstheme="minorBidi"/>
      <w:kern w:val="2"/>
      <w:sz w:val="18"/>
      <w:szCs w:val="24"/>
    </w:rPr>
  </w:style>
  <w:style w:type="character" w:customStyle="1" w:styleId="12">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3">
    <w:name w:val="日期 Char"/>
    <w:basedOn w:val="7"/>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450934-337A-4708-B4E8-31986AA2118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384</Words>
  <Characters>2190</Characters>
  <Lines>18</Lines>
  <Paragraphs>5</Paragraphs>
  <ScaleCrop>false</ScaleCrop>
  <LinksUpToDate>false</LinksUpToDate>
  <CharactersWithSpaces>2569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2017-12-28T05:15:00Z</dcterms:created>
  <dc:creator>mytherog</dc:creator>
  <cp:lastModifiedBy>病毒1374404544</cp:lastModifiedBy>
  <cp:lastPrinted>2018-01-10T01:46:00Z</cp:lastPrinted>
  <dcterms:modified xsi:type="dcterms:W3CDTF">2018-01-11T07:57:58Z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